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358C2591" w:rsidR="003131E0" w:rsidRPr="0031573C" w:rsidRDefault="00A866DA" w:rsidP="0088732A">
      <w:pPr>
        <w:spacing w:after="0"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146982"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0"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427CB15A"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organise our proximal 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6EE76E8D"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w:t>
      </w:r>
      <w:r w:rsidR="004F18EB" w:rsidRPr="008C4605">
        <w:rPr>
          <w:rFonts w:asciiTheme="majorHAnsi" w:eastAsiaTheme="minorEastAsia" w:hAnsiTheme="majorHAnsi" w:cstheme="majorHAnsi"/>
          <w:sz w:val="24"/>
          <w:szCs w:val="24"/>
          <w:lang w:eastAsia="en-GB"/>
        </w:rPr>
        <w:lastRenderedPageBreak/>
        <w:t xml:space="preserve">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4D09432"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156F5C" w:rsidRPr="008C4605">
        <w:rPr>
          <w:rFonts w:asciiTheme="majorHAnsi" w:eastAsiaTheme="minorEastAsia" w:hAnsiTheme="majorHAnsi" w:cstheme="majorHAnsi"/>
          <w:sz w:val="24"/>
          <w:szCs w:val="24"/>
          <w:lang w:eastAsia="en-GB"/>
        </w:rPr>
        <w:t xml:space="preserve"> </w:t>
      </w:r>
      <w:r w:rsidR="000D3B99" w:rsidRPr="008C4605">
        <w:rPr>
          <w:rFonts w:asciiTheme="majorHAnsi" w:eastAsiaTheme="minorEastAsia" w:hAnsiTheme="majorHAnsi" w:cstheme="majorHAnsi"/>
          <w:sz w:val="24"/>
          <w:szCs w:val="24"/>
          <w:lang w:eastAsia="en-GB"/>
        </w:rPr>
        <w:t>all aspects</w:t>
      </w:r>
      <w:r w:rsidR="00156F5C"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the self are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4BBCE9F6"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8C4605">
        <w:rPr>
          <w:rFonts w:asciiTheme="majorHAnsi" w:eastAsiaTheme="minorEastAsia" w:hAnsiTheme="majorHAnsi" w:cstheme="majorHAnsi"/>
          <w:b/>
          <w:bCs/>
          <w:color w:val="538135" w:themeColor="accent6" w:themeShade="BF"/>
          <w:sz w:val="40"/>
          <w:szCs w:val="40"/>
          <w:lang w:eastAsia="en-GB"/>
        </w:rPr>
        <w:lastRenderedPageBreak/>
        <w:t>Contents</w:t>
      </w:r>
    </w:p>
    <w:bookmarkEnd w:id="1"/>
    <w:p w14:paraId="51236F47" w14:textId="2858052C" w:rsidR="001E1543"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11691435" w:history="1">
        <w:r w:rsidR="001E1543" w:rsidRPr="00B26493">
          <w:rPr>
            <w:rStyle w:val="Hyperlink"/>
            <w:rFonts w:eastAsiaTheme="majorEastAsia"/>
          </w:rPr>
          <w:t>Introduction</w:t>
        </w:r>
        <w:r w:rsidR="001E1543">
          <w:rPr>
            <w:webHidden/>
          </w:rPr>
          <w:tab/>
        </w:r>
        <w:r w:rsidR="001E1543">
          <w:rPr>
            <w:webHidden/>
          </w:rPr>
          <w:fldChar w:fldCharType="begin"/>
        </w:r>
        <w:r w:rsidR="001E1543">
          <w:rPr>
            <w:webHidden/>
          </w:rPr>
          <w:instrText xml:space="preserve"> PAGEREF _Toc211691435 \h </w:instrText>
        </w:r>
        <w:r w:rsidR="001E1543">
          <w:rPr>
            <w:webHidden/>
          </w:rPr>
        </w:r>
        <w:r w:rsidR="001E1543">
          <w:rPr>
            <w:webHidden/>
          </w:rPr>
          <w:fldChar w:fldCharType="separate"/>
        </w:r>
        <w:r w:rsidR="001E1543">
          <w:rPr>
            <w:webHidden/>
          </w:rPr>
          <w:t>6</w:t>
        </w:r>
        <w:r w:rsidR="001E1543">
          <w:rPr>
            <w:webHidden/>
          </w:rPr>
          <w:fldChar w:fldCharType="end"/>
        </w:r>
      </w:hyperlink>
    </w:p>
    <w:p w14:paraId="5770E649" w14:textId="35A1C36A"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36" w:history="1">
        <w:r w:rsidRPr="00B26493">
          <w:rPr>
            <w:rStyle w:val="Hyperlink"/>
          </w:rPr>
          <w:t>Part I. Marxism, nature and the role of biology</w:t>
        </w:r>
        <w:r>
          <w:rPr>
            <w:webHidden/>
          </w:rPr>
          <w:tab/>
        </w:r>
        <w:r>
          <w:rPr>
            <w:webHidden/>
          </w:rPr>
          <w:fldChar w:fldCharType="begin"/>
        </w:r>
        <w:r>
          <w:rPr>
            <w:webHidden/>
          </w:rPr>
          <w:instrText xml:space="preserve"> PAGEREF _Toc211691436 \h </w:instrText>
        </w:r>
        <w:r>
          <w:rPr>
            <w:webHidden/>
          </w:rPr>
        </w:r>
        <w:r>
          <w:rPr>
            <w:webHidden/>
          </w:rPr>
          <w:fldChar w:fldCharType="separate"/>
        </w:r>
        <w:r>
          <w:rPr>
            <w:webHidden/>
          </w:rPr>
          <w:t>14</w:t>
        </w:r>
        <w:r>
          <w:rPr>
            <w:webHidden/>
          </w:rPr>
          <w:fldChar w:fldCharType="end"/>
        </w:r>
      </w:hyperlink>
    </w:p>
    <w:p w14:paraId="213F6327" w14:textId="3D6E9A63"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37" w:history="1">
        <w:r w:rsidRPr="00B26493">
          <w:rPr>
            <w:rStyle w:val="Hyperlink"/>
          </w:rPr>
          <w:t>Humans and nature</w:t>
        </w:r>
        <w:r>
          <w:rPr>
            <w:webHidden/>
          </w:rPr>
          <w:tab/>
        </w:r>
        <w:r>
          <w:rPr>
            <w:webHidden/>
          </w:rPr>
          <w:fldChar w:fldCharType="begin"/>
        </w:r>
        <w:r>
          <w:rPr>
            <w:webHidden/>
          </w:rPr>
          <w:instrText xml:space="preserve"> PAGEREF _Toc211691437 \h </w:instrText>
        </w:r>
        <w:r>
          <w:rPr>
            <w:webHidden/>
          </w:rPr>
        </w:r>
        <w:r>
          <w:rPr>
            <w:webHidden/>
          </w:rPr>
          <w:fldChar w:fldCharType="separate"/>
        </w:r>
        <w:r>
          <w:rPr>
            <w:webHidden/>
          </w:rPr>
          <w:t>14</w:t>
        </w:r>
        <w:r>
          <w:rPr>
            <w:webHidden/>
          </w:rPr>
          <w:fldChar w:fldCharType="end"/>
        </w:r>
      </w:hyperlink>
    </w:p>
    <w:p w14:paraId="17CB8079" w14:textId="5687127E"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38" w:history="1">
        <w:r w:rsidRPr="00B26493">
          <w:rPr>
            <w:rStyle w:val="Hyperlink"/>
          </w:rPr>
          <w:t>Is there a ‘human nature’?</w:t>
        </w:r>
        <w:r>
          <w:rPr>
            <w:webHidden/>
          </w:rPr>
          <w:tab/>
        </w:r>
        <w:r>
          <w:rPr>
            <w:webHidden/>
          </w:rPr>
          <w:fldChar w:fldCharType="begin"/>
        </w:r>
        <w:r>
          <w:rPr>
            <w:webHidden/>
          </w:rPr>
          <w:instrText xml:space="preserve"> PAGEREF _Toc211691438 \h </w:instrText>
        </w:r>
        <w:r>
          <w:rPr>
            <w:webHidden/>
          </w:rPr>
        </w:r>
        <w:r>
          <w:rPr>
            <w:webHidden/>
          </w:rPr>
          <w:fldChar w:fldCharType="separate"/>
        </w:r>
        <w:r>
          <w:rPr>
            <w:webHidden/>
          </w:rPr>
          <w:t>19</w:t>
        </w:r>
        <w:r>
          <w:rPr>
            <w:webHidden/>
          </w:rPr>
          <w:fldChar w:fldCharType="end"/>
        </w:r>
      </w:hyperlink>
    </w:p>
    <w:p w14:paraId="750C695C" w14:textId="45DABAA2"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39" w:history="1">
        <w:r w:rsidRPr="00B26493">
          <w:rPr>
            <w:rStyle w:val="Hyperlink"/>
          </w:rPr>
          <w:t>The ‘biological’ and the ‘social’</w:t>
        </w:r>
        <w:r>
          <w:rPr>
            <w:webHidden/>
          </w:rPr>
          <w:tab/>
        </w:r>
        <w:r>
          <w:rPr>
            <w:webHidden/>
          </w:rPr>
          <w:fldChar w:fldCharType="begin"/>
        </w:r>
        <w:r>
          <w:rPr>
            <w:webHidden/>
          </w:rPr>
          <w:instrText xml:space="preserve"> PAGEREF _Toc211691439 \h </w:instrText>
        </w:r>
        <w:r>
          <w:rPr>
            <w:webHidden/>
          </w:rPr>
        </w:r>
        <w:r>
          <w:rPr>
            <w:webHidden/>
          </w:rPr>
          <w:fldChar w:fldCharType="separate"/>
        </w:r>
        <w:r>
          <w:rPr>
            <w:webHidden/>
          </w:rPr>
          <w:t>32</w:t>
        </w:r>
        <w:r>
          <w:rPr>
            <w:webHidden/>
          </w:rPr>
          <w:fldChar w:fldCharType="end"/>
        </w:r>
      </w:hyperlink>
    </w:p>
    <w:p w14:paraId="7832F298" w14:textId="13CB497A"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0" w:history="1">
        <w:r w:rsidRPr="00B26493">
          <w:rPr>
            <w:rStyle w:val="Hyperlink"/>
            <w:rFonts w:eastAsia="Times New Roman"/>
          </w:rPr>
          <w:t>The problem of language</w:t>
        </w:r>
        <w:r>
          <w:rPr>
            <w:webHidden/>
          </w:rPr>
          <w:tab/>
        </w:r>
        <w:r>
          <w:rPr>
            <w:webHidden/>
          </w:rPr>
          <w:fldChar w:fldCharType="begin"/>
        </w:r>
        <w:r>
          <w:rPr>
            <w:webHidden/>
          </w:rPr>
          <w:instrText xml:space="preserve"> PAGEREF _Toc211691440 \h </w:instrText>
        </w:r>
        <w:r>
          <w:rPr>
            <w:webHidden/>
          </w:rPr>
        </w:r>
        <w:r>
          <w:rPr>
            <w:webHidden/>
          </w:rPr>
          <w:fldChar w:fldCharType="separate"/>
        </w:r>
        <w:r>
          <w:rPr>
            <w:webHidden/>
          </w:rPr>
          <w:t>40</w:t>
        </w:r>
        <w:r>
          <w:rPr>
            <w:webHidden/>
          </w:rPr>
          <w:fldChar w:fldCharType="end"/>
        </w:r>
      </w:hyperlink>
    </w:p>
    <w:p w14:paraId="55919AF1" w14:textId="2671D54C"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41" w:history="1">
        <w:r w:rsidRPr="00B26493">
          <w:rPr>
            <w:rStyle w:val="Hyperlink"/>
          </w:rPr>
          <w:t>Part II. Theorising the mind</w:t>
        </w:r>
        <w:r>
          <w:rPr>
            <w:webHidden/>
          </w:rPr>
          <w:tab/>
        </w:r>
        <w:r>
          <w:rPr>
            <w:webHidden/>
          </w:rPr>
          <w:fldChar w:fldCharType="begin"/>
        </w:r>
        <w:r>
          <w:rPr>
            <w:webHidden/>
          </w:rPr>
          <w:instrText xml:space="preserve"> PAGEREF _Toc211691441 \h </w:instrText>
        </w:r>
        <w:r>
          <w:rPr>
            <w:webHidden/>
          </w:rPr>
        </w:r>
        <w:r>
          <w:rPr>
            <w:webHidden/>
          </w:rPr>
          <w:fldChar w:fldCharType="separate"/>
        </w:r>
        <w:r>
          <w:rPr>
            <w:webHidden/>
          </w:rPr>
          <w:t>45</w:t>
        </w:r>
        <w:r>
          <w:rPr>
            <w:webHidden/>
          </w:rPr>
          <w:fldChar w:fldCharType="end"/>
        </w:r>
      </w:hyperlink>
    </w:p>
    <w:p w14:paraId="4DF1F4C7" w14:textId="3061F609"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2" w:history="1">
        <w:r w:rsidRPr="00B26493">
          <w:rPr>
            <w:rStyle w:val="Hyperlink"/>
            <w:shd w:val="clear" w:color="auto" w:fill="FFFFFF"/>
          </w:rPr>
          <w:t>The reality of ‘the mind’</w:t>
        </w:r>
        <w:r>
          <w:rPr>
            <w:webHidden/>
          </w:rPr>
          <w:tab/>
        </w:r>
        <w:r>
          <w:rPr>
            <w:webHidden/>
          </w:rPr>
          <w:fldChar w:fldCharType="begin"/>
        </w:r>
        <w:r>
          <w:rPr>
            <w:webHidden/>
          </w:rPr>
          <w:instrText xml:space="preserve"> PAGEREF _Toc211691442 \h </w:instrText>
        </w:r>
        <w:r>
          <w:rPr>
            <w:webHidden/>
          </w:rPr>
        </w:r>
        <w:r>
          <w:rPr>
            <w:webHidden/>
          </w:rPr>
          <w:fldChar w:fldCharType="separate"/>
        </w:r>
        <w:r>
          <w:rPr>
            <w:webHidden/>
          </w:rPr>
          <w:t>45</w:t>
        </w:r>
        <w:r>
          <w:rPr>
            <w:webHidden/>
          </w:rPr>
          <w:fldChar w:fldCharType="end"/>
        </w:r>
      </w:hyperlink>
    </w:p>
    <w:p w14:paraId="56485F57" w14:textId="6522A788"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3" w:history="1">
        <w:r w:rsidRPr="00B26493">
          <w:rPr>
            <w:rStyle w:val="Hyperlink"/>
            <w:rFonts w:eastAsia="Times New Roman"/>
          </w:rPr>
          <w:t>Brain, mind and materialism</w:t>
        </w:r>
        <w:r>
          <w:rPr>
            <w:webHidden/>
          </w:rPr>
          <w:tab/>
        </w:r>
        <w:r>
          <w:rPr>
            <w:webHidden/>
          </w:rPr>
          <w:fldChar w:fldCharType="begin"/>
        </w:r>
        <w:r>
          <w:rPr>
            <w:webHidden/>
          </w:rPr>
          <w:instrText xml:space="preserve"> PAGEREF _Toc211691443 \h </w:instrText>
        </w:r>
        <w:r>
          <w:rPr>
            <w:webHidden/>
          </w:rPr>
        </w:r>
        <w:r>
          <w:rPr>
            <w:webHidden/>
          </w:rPr>
          <w:fldChar w:fldCharType="separate"/>
        </w:r>
        <w:r>
          <w:rPr>
            <w:webHidden/>
          </w:rPr>
          <w:t>50</w:t>
        </w:r>
        <w:r>
          <w:rPr>
            <w:webHidden/>
          </w:rPr>
          <w:fldChar w:fldCharType="end"/>
        </w:r>
      </w:hyperlink>
    </w:p>
    <w:p w14:paraId="317E7FC5" w14:textId="7CE07FBE"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4" w:history="1">
        <w:r w:rsidRPr="00B26493">
          <w:rPr>
            <w:rStyle w:val="Hyperlink"/>
          </w:rPr>
          <w:t>Marx and Freud: iconoclasts of the age of Modernism</w:t>
        </w:r>
        <w:r>
          <w:rPr>
            <w:webHidden/>
          </w:rPr>
          <w:tab/>
        </w:r>
        <w:r>
          <w:rPr>
            <w:webHidden/>
          </w:rPr>
          <w:fldChar w:fldCharType="begin"/>
        </w:r>
        <w:r>
          <w:rPr>
            <w:webHidden/>
          </w:rPr>
          <w:instrText xml:space="preserve"> PAGEREF _Toc211691444 \h </w:instrText>
        </w:r>
        <w:r>
          <w:rPr>
            <w:webHidden/>
          </w:rPr>
        </w:r>
        <w:r>
          <w:rPr>
            <w:webHidden/>
          </w:rPr>
          <w:fldChar w:fldCharType="separate"/>
        </w:r>
        <w:r>
          <w:rPr>
            <w:webHidden/>
          </w:rPr>
          <w:t>72</w:t>
        </w:r>
        <w:r>
          <w:rPr>
            <w:webHidden/>
          </w:rPr>
          <w:fldChar w:fldCharType="end"/>
        </w:r>
      </w:hyperlink>
    </w:p>
    <w:p w14:paraId="5CF8895F" w14:textId="2C45AD44"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5" w:history="1">
        <w:r w:rsidRPr="00B26493">
          <w:rPr>
            <w:rStyle w:val="Hyperlink"/>
          </w:rPr>
          <w:t>Psychoanalysis</w:t>
        </w:r>
        <w:r w:rsidRPr="00B26493">
          <w:rPr>
            <w:rStyle w:val="Hyperlink"/>
            <w:shd w:val="clear" w:color="auto" w:fill="FFFFFF"/>
          </w:rPr>
          <w:t xml:space="preserve"> and the psyche</w:t>
        </w:r>
        <w:r>
          <w:rPr>
            <w:webHidden/>
          </w:rPr>
          <w:tab/>
        </w:r>
        <w:r>
          <w:rPr>
            <w:webHidden/>
          </w:rPr>
          <w:fldChar w:fldCharType="begin"/>
        </w:r>
        <w:r>
          <w:rPr>
            <w:webHidden/>
          </w:rPr>
          <w:instrText xml:space="preserve"> PAGEREF _Toc211691445 \h </w:instrText>
        </w:r>
        <w:r>
          <w:rPr>
            <w:webHidden/>
          </w:rPr>
        </w:r>
        <w:r>
          <w:rPr>
            <w:webHidden/>
          </w:rPr>
          <w:fldChar w:fldCharType="separate"/>
        </w:r>
        <w:r>
          <w:rPr>
            <w:webHidden/>
          </w:rPr>
          <w:t>83</w:t>
        </w:r>
        <w:r>
          <w:rPr>
            <w:webHidden/>
          </w:rPr>
          <w:fldChar w:fldCharType="end"/>
        </w:r>
      </w:hyperlink>
    </w:p>
    <w:p w14:paraId="45BAF56D" w14:textId="23BAC50F"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6" w:history="1">
        <w:r w:rsidRPr="00B26493">
          <w:rPr>
            <w:rStyle w:val="Hyperlink"/>
          </w:rPr>
          <w:t>Marxism and consciousness</w:t>
        </w:r>
        <w:r>
          <w:rPr>
            <w:webHidden/>
          </w:rPr>
          <w:tab/>
        </w:r>
        <w:r>
          <w:rPr>
            <w:webHidden/>
          </w:rPr>
          <w:fldChar w:fldCharType="begin"/>
        </w:r>
        <w:r>
          <w:rPr>
            <w:webHidden/>
          </w:rPr>
          <w:instrText xml:space="preserve"> PAGEREF _Toc211691446 \h </w:instrText>
        </w:r>
        <w:r>
          <w:rPr>
            <w:webHidden/>
          </w:rPr>
        </w:r>
        <w:r>
          <w:rPr>
            <w:webHidden/>
          </w:rPr>
          <w:fldChar w:fldCharType="separate"/>
        </w:r>
        <w:r>
          <w:rPr>
            <w:webHidden/>
          </w:rPr>
          <w:t>101</w:t>
        </w:r>
        <w:r>
          <w:rPr>
            <w:webHidden/>
          </w:rPr>
          <w:fldChar w:fldCharType="end"/>
        </w:r>
      </w:hyperlink>
    </w:p>
    <w:p w14:paraId="3066305D" w14:textId="16BC28F3"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47" w:history="1">
        <w:r w:rsidRPr="00B26493">
          <w:rPr>
            <w:rStyle w:val="Hyperlink"/>
          </w:rPr>
          <w:t>Part III. Distortions of Marxism, revolution, and the ellipses of psychoanalysis</w:t>
        </w:r>
        <w:r>
          <w:rPr>
            <w:webHidden/>
          </w:rPr>
          <w:tab/>
        </w:r>
        <w:r>
          <w:rPr>
            <w:webHidden/>
          </w:rPr>
          <w:fldChar w:fldCharType="begin"/>
        </w:r>
        <w:r>
          <w:rPr>
            <w:webHidden/>
          </w:rPr>
          <w:instrText xml:space="preserve"> PAGEREF _Toc211691447 \h </w:instrText>
        </w:r>
        <w:r>
          <w:rPr>
            <w:webHidden/>
          </w:rPr>
        </w:r>
        <w:r>
          <w:rPr>
            <w:webHidden/>
          </w:rPr>
          <w:fldChar w:fldCharType="separate"/>
        </w:r>
        <w:r>
          <w:rPr>
            <w:webHidden/>
          </w:rPr>
          <w:t>133</w:t>
        </w:r>
        <w:r>
          <w:rPr>
            <w:webHidden/>
          </w:rPr>
          <w:fldChar w:fldCharType="end"/>
        </w:r>
      </w:hyperlink>
    </w:p>
    <w:p w14:paraId="5B5A2A7D" w14:textId="62E8BF65"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8" w:history="1">
        <w:r w:rsidRPr="00B26493">
          <w:rPr>
            <w:rStyle w:val="Hyperlink"/>
          </w:rPr>
          <w:t>Mechanical ‘Marxism’ and the suppression of the subject</w:t>
        </w:r>
        <w:r>
          <w:rPr>
            <w:webHidden/>
          </w:rPr>
          <w:tab/>
        </w:r>
        <w:r>
          <w:rPr>
            <w:webHidden/>
          </w:rPr>
          <w:fldChar w:fldCharType="begin"/>
        </w:r>
        <w:r>
          <w:rPr>
            <w:webHidden/>
          </w:rPr>
          <w:instrText xml:space="preserve"> PAGEREF _Toc211691448 \h </w:instrText>
        </w:r>
        <w:r>
          <w:rPr>
            <w:webHidden/>
          </w:rPr>
        </w:r>
        <w:r>
          <w:rPr>
            <w:webHidden/>
          </w:rPr>
          <w:fldChar w:fldCharType="separate"/>
        </w:r>
        <w:r>
          <w:rPr>
            <w:webHidden/>
          </w:rPr>
          <w:t>133</w:t>
        </w:r>
        <w:r>
          <w:rPr>
            <w:webHidden/>
          </w:rPr>
          <w:fldChar w:fldCharType="end"/>
        </w:r>
      </w:hyperlink>
    </w:p>
    <w:p w14:paraId="2D1CDAEC" w14:textId="1BA28880"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49" w:history="1">
        <w:r w:rsidRPr="00B26493">
          <w:rPr>
            <w:rStyle w:val="Hyperlink"/>
          </w:rPr>
          <w:t>Mind, revolution and reaction</w:t>
        </w:r>
        <w:r>
          <w:rPr>
            <w:webHidden/>
          </w:rPr>
          <w:tab/>
        </w:r>
        <w:r>
          <w:rPr>
            <w:webHidden/>
          </w:rPr>
          <w:fldChar w:fldCharType="begin"/>
        </w:r>
        <w:r>
          <w:rPr>
            <w:webHidden/>
          </w:rPr>
          <w:instrText xml:space="preserve"> PAGEREF _Toc211691449 \h </w:instrText>
        </w:r>
        <w:r>
          <w:rPr>
            <w:webHidden/>
          </w:rPr>
        </w:r>
        <w:r>
          <w:rPr>
            <w:webHidden/>
          </w:rPr>
          <w:fldChar w:fldCharType="separate"/>
        </w:r>
        <w:r>
          <w:rPr>
            <w:webHidden/>
          </w:rPr>
          <w:t>139</w:t>
        </w:r>
        <w:r>
          <w:rPr>
            <w:webHidden/>
          </w:rPr>
          <w:fldChar w:fldCharType="end"/>
        </w:r>
      </w:hyperlink>
    </w:p>
    <w:p w14:paraId="47075D96" w14:textId="5E453E8C"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0" w:history="1">
        <w:r w:rsidRPr="00B26493">
          <w:rPr>
            <w:rStyle w:val="Hyperlink"/>
          </w:rPr>
          <w:t>Urbanism, consumption and the ‘turn to Freud’</w:t>
        </w:r>
        <w:r>
          <w:rPr>
            <w:webHidden/>
          </w:rPr>
          <w:tab/>
        </w:r>
        <w:r>
          <w:rPr>
            <w:webHidden/>
          </w:rPr>
          <w:fldChar w:fldCharType="begin"/>
        </w:r>
        <w:r>
          <w:rPr>
            <w:webHidden/>
          </w:rPr>
          <w:instrText xml:space="preserve"> PAGEREF _Toc211691450 \h </w:instrText>
        </w:r>
        <w:r>
          <w:rPr>
            <w:webHidden/>
          </w:rPr>
        </w:r>
        <w:r>
          <w:rPr>
            <w:webHidden/>
          </w:rPr>
          <w:fldChar w:fldCharType="separate"/>
        </w:r>
        <w:r>
          <w:rPr>
            <w:webHidden/>
          </w:rPr>
          <w:t>154</w:t>
        </w:r>
        <w:r>
          <w:rPr>
            <w:webHidden/>
          </w:rPr>
          <w:fldChar w:fldCharType="end"/>
        </w:r>
      </w:hyperlink>
    </w:p>
    <w:p w14:paraId="009E12C5" w14:textId="6104B716"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1" w:history="1">
        <w:r w:rsidRPr="00B26493">
          <w:rPr>
            <w:rStyle w:val="Hyperlink"/>
          </w:rPr>
          <w:t>Liberation and the ‘New Left’</w:t>
        </w:r>
        <w:r>
          <w:rPr>
            <w:webHidden/>
          </w:rPr>
          <w:tab/>
        </w:r>
        <w:r>
          <w:rPr>
            <w:webHidden/>
          </w:rPr>
          <w:fldChar w:fldCharType="begin"/>
        </w:r>
        <w:r>
          <w:rPr>
            <w:webHidden/>
          </w:rPr>
          <w:instrText xml:space="preserve"> PAGEREF _Toc211691451 \h </w:instrText>
        </w:r>
        <w:r>
          <w:rPr>
            <w:webHidden/>
          </w:rPr>
        </w:r>
        <w:r>
          <w:rPr>
            <w:webHidden/>
          </w:rPr>
          <w:fldChar w:fldCharType="separate"/>
        </w:r>
        <w:r>
          <w:rPr>
            <w:webHidden/>
          </w:rPr>
          <w:t>166</w:t>
        </w:r>
        <w:r>
          <w:rPr>
            <w:webHidden/>
          </w:rPr>
          <w:fldChar w:fldCharType="end"/>
        </w:r>
      </w:hyperlink>
    </w:p>
    <w:p w14:paraId="4B42C9C9" w14:textId="081FE87E"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2" w:history="1">
        <w:r w:rsidRPr="00B26493">
          <w:rPr>
            <w:rStyle w:val="Hyperlink"/>
          </w:rPr>
          <w:t>The ill-starred quest for ‘synthesis’</w:t>
        </w:r>
        <w:r>
          <w:rPr>
            <w:webHidden/>
          </w:rPr>
          <w:tab/>
        </w:r>
        <w:r>
          <w:rPr>
            <w:webHidden/>
          </w:rPr>
          <w:fldChar w:fldCharType="begin"/>
        </w:r>
        <w:r>
          <w:rPr>
            <w:webHidden/>
          </w:rPr>
          <w:instrText xml:space="preserve"> PAGEREF _Toc211691452 \h </w:instrText>
        </w:r>
        <w:r>
          <w:rPr>
            <w:webHidden/>
          </w:rPr>
        </w:r>
        <w:r>
          <w:rPr>
            <w:webHidden/>
          </w:rPr>
          <w:fldChar w:fldCharType="separate"/>
        </w:r>
        <w:r>
          <w:rPr>
            <w:webHidden/>
          </w:rPr>
          <w:t>211</w:t>
        </w:r>
        <w:r>
          <w:rPr>
            <w:webHidden/>
          </w:rPr>
          <w:fldChar w:fldCharType="end"/>
        </w:r>
      </w:hyperlink>
    </w:p>
    <w:p w14:paraId="5C440307" w14:textId="2C7B9800"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53" w:history="1">
        <w:r w:rsidRPr="00B26493">
          <w:rPr>
            <w:rStyle w:val="Hyperlink"/>
            <w:rFonts w:eastAsiaTheme="majorEastAsia"/>
          </w:rPr>
          <w:t>Part IV. Marxism, mind and farewell to ‘Nature’</w:t>
        </w:r>
        <w:r>
          <w:rPr>
            <w:webHidden/>
          </w:rPr>
          <w:tab/>
        </w:r>
        <w:r>
          <w:rPr>
            <w:webHidden/>
          </w:rPr>
          <w:fldChar w:fldCharType="begin"/>
        </w:r>
        <w:r>
          <w:rPr>
            <w:webHidden/>
          </w:rPr>
          <w:instrText xml:space="preserve"> PAGEREF _Toc211691453 \h </w:instrText>
        </w:r>
        <w:r>
          <w:rPr>
            <w:webHidden/>
          </w:rPr>
        </w:r>
        <w:r>
          <w:rPr>
            <w:webHidden/>
          </w:rPr>
          <w:fldChar w:fldCharType="separate"/>
        </w:r>
        <w:r>
          <w:rPr>
            <w:webHidden/>
          </w:rPr>
          <w:t>236</w:t>
        </w:r>
        <w:r>
          <w:rPr>
            <w:webHidden/>
          </w:rPr>
          <w:fldChar w:fldCharType="end"/>
        </w:r>
      </w:hyperlink>
    </w:p>
    <w:p w14:paraId="38351523" w14:textId="6B86D451"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4" w:history="1">
        <w:r w:rsidRPr="00B26493">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_Toc211691454 \h </w:instrText>
        </w:r>
        <w:r>
          <w:rPr>
            <w:webHidden/>
          </w:rPr>
        </w:r>
        <w:r>
          <w:rPr>
            <w:webHidden/>
          </w:rPr>
          <w:fldChar w:fldCharType="separate"/>
        </w:r>
        <w:r>
          <w:rPr>
            <w:webHidden/>
          </w:rPr>
          <w:t>236</w:t>
        </w:r>
        <w:r>
          <w:rPr>
            <w:webHidden/>
          </w:rPr>
          <w:fldChar w:fldCharType="end"/>
        </w:r>
      </w:hyperlink>
    </w:p>
    <w:p w14:paraId="6778A146" w14:textId="518B80A7"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5" w:history="1">
        <w:r w:rsidRPr="00B26493">
          <w:rPr>
            <w:rStyle w:val="Hyperlink"/>
          </w:rPr>
          <w:t>Generative repression and the ‘dialectic-of-self’</w:t>
        </w:r>
        <w:r>
          <w:rPr>
            <w:webHidden/>
          </w:rPr>
          <w:tab/>
        </w:r>
        <w:r>
          <w:rPr>
            <w:webHidden/>
          </w:rPr>
          <w:fldChar w:fldCharType="begin"/>
        </w:r>
        <w:r>
          <w:rPr>
            <w:webHidden/>
          </w:rPr>
          <w:instrText xml:space="preserve"> PAGEREF _Toc211691455 \h </w:instrText>
        </w:r>
        <w:r>
          <w:rPr>
            <w:webHidden/>
          </w:rPr>
        </w:r>
        <w:r>
          <w:rPr>
            <w:webHidden/>
          </w:rPr>
          <w:fldChar w:fldCharType="separate"/>
        </w:r>
        <w:r>
          <w:rPr>
            <w:webHidden/>
          </w:rPr>
          <w:t>247</w:t>
        </w:r>
        <w:r>
          <w:rPr>
            <w:webHidden/>
          </w:rPr>
          <w:fldChar w:fldCharType="end"/>
        </w:r>
      </w:hyperlink>
    </w:p>
    <w:p w14:paraId="19CFF829" w14:textId="1A865446"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6" w:history="1">
        <w:r w:rsidRPr="00B26493">
          <w:rPr>
            <w:rStyle w:val="Hyperlink"/>
          </w:rPr>
          <w:t>Health, gender and sex</w:t>
        </w:r>
        <w:r>
          <w:rPr>
            <w:webHidden/>
          </w:rPr>
          <w:tab/>
        </w:r>
        <w:r>
          <w:rPr>
            <w:webHidden/>
          </w:rPr>
          <w:fldChar w:fldCharType="begin"/>
        </w:r>
        <w:r>
          <w:rPr>
            <w:webHidden/>
          </w:rPr>
          <w:instrText xml:space="preserve"> PAGEREF _Toc211691456 \h </w:instrText>
        </w:r>
        <w:r>
          <w:rPr>
            <w:webHidden/>
          </w:rPr>
        </w:r>
        <w:r>
          <w:rPr>
            <w:webHidden/>
          </w:rPr>
          <w:fldChar w:fldCharType="separate"/>
        </w:r>
        <w:r>
          <w:rPr>
            <w:webHidden/>
          </w:rPr>
          <w:t>265</w:t>
        </w:r>
        <w:r>
          <w:rPr>
            <w:webHidden/>
          </w:rPr>
          <w:fldChar w:fldCharType="end"/>
        </w:r>
      </w:hyperlink>
    </w:p>
    <w:p w14:paraId="5A700ECA" w14:textId="0FDEB275" w:rsidR="001E1543" w:rsidRDefault="001E1543">
      <w:pPr>
        <w:pStyle w:val="TOC2"/>
        <w:rPr>
          <w:rFonts w:asciiTheme="minorHAnsi" w:hAnsiTheme="minorHAnsi" w:cstheme="minorBidi"/>
          <w:bCs w:val="0"/>
          <w:color w:val="auto"/>
          <w:kern w:val="2"/>
          <w:sz w:val="24"/>
          <w:szCs w:val="24"/>
          <w:lang w:val="en-GB"/>
          <w14:ligatures w14:val="standardContextual"/>
        </w:rPr>
      </w:pPr>
      <w:hyperlink w:anchor="_Toc211691457" w:history="1">
        <w:r w:rsidRPr="00B26493">
          <w:rPr>
            <w:rStyle w:val="Hyperlink"/>
          </w:rPr>
          <w:t>History, self, and the return to Marx</w:t>
        </w:r>
        <w:r>
          <w:rPr>
            <w:webHidden/>
          </w:rPr>
          <w:tab/>
        </w:r>
        <w:r>
          <w:rPr>
            <w:webHidden/>
          </w:rPr>
          <w:fldChar w:fldCharType="begin"/>
        </w:r>
        <w:r>
          <w:rPr>
            <w:webHidden/>
          </w:rPr>
          <w:instrText xml:space="preserve"> PAGEREF _Toc211691457 \h </w:instrText>
        </w:r>
        <w:r>
          <w:rPr>
            <w:webHidden/>
          </w:rPr>
        </w:r>
        <w:r>
          <w:rPr>
            <w:webHidden/>
          </w:rPr>
          <w:fldChar w:fldCharType="separate"/>
        </w:r>
        <w:r>
          <w:rPr>
            <w:webHidden/>
          </w:rPr>
          <w:t>292</w:t>
        </w:r>
        <w:r>
          <w:rPr>
            <w:webHidden/>
          </w:rPr>
          <w:fldChar w:fldCharType="end"/>
        </w:r>
      </w:hyperlink>
    </w:p>
    <w:p w14:paraId="17F449AE" w14:textId="1DCF2FE5"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58" w:history="1">
        <w:r w:rsidRPr="00B26493">
          <w:rPr>
            <w:rStyle w:val="Hyperlink"/>
          </w:rPr>
          <w:t>Postscript: summarising the Marxist model-of-mind; and ‘What next?’</w:t>
        </w:r>
        <w:r>
          <w:rPr>
            <w:webHidden/>
          </w:rPr>
          <w:tab/>
        </w:r>
        <w:r>
          <w:rPr>
            <w:webHidden/>
          </w:rPr>
          <w:fldChar w:fldCharType="begin"/>
        </w:r>
        <w:r>
          <w:rPr>
            <w:webHidden/>
          </w:rPr>
          <w:instrText xml:space="preserve"> PAGEREF _Toc211691458 \h </w:instrText>
        </w:r>
        <w:r>
          <w:rPr>
            <w:webHidden/>
          </w:rPr>
        </w:r>
        <w:r>
          <w:rPr>
            <w:webHidden/>
          </w:rPr>
          <w:fldChar w:fldCharType="separate"/>
        </w:r>
        <w:r>
          <w:rPr>
            <w:webHidden/>
          </w:rPr>
          <w:t>301</w:t>
        </w:r>
        <w:r>
          <w:rPr>
            <w:webHidden/>
          </w:rPr>
          <w:fldChar w:fldCharType="end"/>
        </w:r>
      </w:hyperlink>
    </w:p>
    <w:p w14:paraId="11BB5A13" w14:textId="65FDB819"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59" w:history="1">
        <w:r w:rsidRPr="00B26493">
          <w:rPr>
            <w:rStyle w:val="Hyperlink"/>
            <w:rFonts w:eastAsiaTheme="majorEastAsia"/>
          </w:rPr>
          <w:t>Bibliography</w:t>
        </w:r>
        <w:r>
          <w:rPr>
            <w:webHidden/>
          </w:rPr>
          <w:tab/>
        </w:r>
        <w:r>
          <w:rPr>
            <w:webHidden/>
          </w:rPr>
          <w:fldChar w:fldCharType="begin"/>
        </w:r>
        <w:r>
          <w:rPr>
            <w:webHidden/>
          </w:rPr>
          <w:instrText xml:space="preserve"> PAGEREF _Toc211691459 \h </w:instrText>
        </w:r>
        <w:r>
          <w:rPr>
            <w:webHidden/>
          </w:rPr>
        </w:r>
        <w:r>
          <w:rPr>
            <w:webHidden/>
          </w:rPr>
          <w:fldChar w:fldCharType="separate"/>
        </w:r>
        <w:r>
          <w:rPr>
            <w:webHidden/>
          </w:rPr>
          <w:t>304</w:t>
        </w:r>
        <w:r>
          <w:rPr>
            <w:webHidden/>
          </w:rPr>
          <w:fldChar w:fldCharType="end"/>
        </w:r>
      </w:hyperlink>
    </w:p>
    <w:p w14:paraId="5B7B57C7" w14:textId="186F6A63" w:rsidR="001E1543" w:rsidRDefault="001E1543">
      <w:pPr>
        <w:pStyle w:val="TOC1"/>
        <w:rPr>
          <w:rFonts w:asciiTheme="minorHAnsi" w:hAnsiTheme="minorHAnsi" w:cstheme="minorBidi"/>
          <w:b w:val="0"/>
          <w:bCs w:val="0"/>
          <w:kern w:val="2"/>
          <w:sz w:val="24"/>
          <w:szCs w:val="24"/>
          <w:lang w:val="en-GB"/>
          <w14:ligatures w14:val="standardContextual"/>
        </w:rPr>
      </w:pPr>
      <w:hyperlink w:anchor="_Toc211691460" w:history="1">
        <w:r w:rsidRPr="00B26493">
          <w:rPr>
            <w:rStyle w:val="Hyperlink"/>
            <w:rFonts w:eastAsiaTheme="majorEastAsia"/>
          </w:rPr>
          <w:t>Index</w:t>
        </w:r>
        <w:r>
          <w:rPr>
            <w:webHidden/>
          </w:rPr>
          <w:tab/>
        </w:r>
        <w:r>
          <w:rPr>
            <w:webHidden/>
          </w:rPr>
          <w:fldChar w:fldCharType="begin"/>
        </w:r>
        <w:r>
          <w:rPr>
            <w:webHidden/>
          </w:rPr>
          <w:instrText xml:space="preserve"> PAGEREF _Toc211691460 \h </w:instrText>
        </w:r>
        <w:r>
          <w:rPr>
            <w:webHidden/>
          </w:rPr>
        </w:r>
        <w:r>
          <w:rPr>
            <w:webHidden/>
          </w:rPr>
          <w:fldChar w:fldCharType="separate"/>
        </w:r>
        <w:r>
          <w:rPr>
            <w:webHidden/>
          </w:rPr>
          <w:t>322</w:t>
        </w:r>
        <w:r>
          <w:rPr>
            <w:webHidden/>
          </w:rPr>
          <w:fldChar w:fldCharType="end"/>
        </w:r>
      </w:hyperlink>
    </w:p>
    <w:p w14:paraId="667D734E" w14:textId="25E35512"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211691435"/>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8C4605">
        <w:rPr>
          <w:rFonts w:asciiTheme="majorHAnsi" w:eastAsiaTheme="majorEastAsia" w:hAnsiTheme="majorHAnsi" w:cstheme="majorHAnsi"/>
          <w:b/>
          <w:color w:val="538135" w:themeColor="accent6" w:themeShade="BF"/>
          <w:sz w:val="40"/>
          <w:szCs w:val="40"/>
          <w:lang w:eastAsia="en-GB"/>
        </w:rPr>
        <w:t>cti</w:t>
      </w:r>
      <w:bookmarkEnd w:id="4"/>
      <w:r w:rsidRPr="008C4605">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2EBF4837"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192A851A"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proofErr w:type="gramStart"/>
      <w:r w:rsidR="00A97178" w:rsidRPr="008C4605">
        <w:rPr>
          <w:rFonts w:asciiTheme="majorHAnsi" w:eastAsiaTheme="minorEastAsia" w:hAnsiTheme="majorHAnsi" w:cstheme="majorHAnsi"/>
          <w:sz w:val="24"/>
          <w:szCs w:val="24"/>
          <w:lang w:eastAsia="en-GB"/>
        </w:rPr>
        <w:t>idea</w:t>
      </w:r>
      <w:proofErr w:type="gramEnd"/>
      <w:r w:rsidRPr="008C4605">
        <w:rPr>
          <w:rFonts w:asciiTheme="majorHAnsi" w:eastAsiaTheme="minorEastAsia" w:hAnsiTheme="majorHAnsi" w:cstheme="majorHAnsi"/>
          <w:sz w:val="24"/>
          <w:szCs w:val="24"/>
          <w:lang w:eastAsia="en-GB"/>
        </w:rPr>
        <w:t xml:space="preserve"> however, 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615A3657"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One thinker who did theorise the mind in a structural sense</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will be </w:t>
      </w:r>
      <w:r w:rsidR="00A97178">
        <w:rPr>
          <w:rFonts w:asciiTheme="majorHAnsi" w:eastAsiaTheme="minorEastAsia" w:hAnsiTheme="majorHAnsi" w:cstheme="majorHAnsi"/>
          <w:sz w:val="24"/>
          <w:szCs w:val="24"/>
          <w:lang w:eastAsia="en-GB"/>
        </w:rPr>
        <w:t>touched upon</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632EB979"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This is an unfashionable thing to say. Freud is not a respectable reference in Anglophone academic psychology. In the long wake of Karl Popper’s critique in his</w:t>
      </w:r>
      <w:bookmarkStart w:id="5"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5"/>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misogynistic undercurrents 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Freud’s vast complete works stretching to 24 </w:t>
      </w:r>
      <w:r w:rsidRPr="00D86EEF">
        <w:rPr>
          <w:rFonts w:asciiTheme="majorHAnsi" w:eastAsiaTheme="minorEastAsia" w:hAnsiTheme="majorHAnsi" w:cstheme="majorHAnsi"/>
          <w:sz w:val="24"/>
          <w:szCs w:val="24"/>
          <w:lang w:eastAsia="en-GB"/>
        </w:rPr>
        <w:t>volumes.</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lastRenderedPageBreak/>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3A0067" w:rsidRPr="00D86EEF">
        <w:rPr>
          <w:rStyle w:val="FootnoteReference"/>
          <w:rFonts w:asciiTheme="majorHAnsi" w:eastAsiaTheme="minorEastAsia" w:hAnsiTheme="majorHAnsi" w:cstheme="majorHAnsi"/>
          <w:sz w:val="24"/>
          <w:szCs w:val="24"/>
          <w:lang w:eastAsia="en-GB"/>
        </w:rPr>
        <w:footnoteReference w:id="8"/>
      </w:r>
      <w:r w:rsidR="003A0067"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Twentieth</w:t>
      </w:r>
      <w:r w:rsidRPr="008C4605">
        <w:rPr>
          <w:rFonts w:asciiTheme="majorHAnsi" w:eastAsiaTheme="minorEastAsia" w:hAnsiTheme="majorHAnsi" w:cstheme="majorHAnsi"/>
          <w:sz w:val="24"/>
          <w:szCs w:val="24"/>
          <w:lang w:eastAsia="en-GB"/>
        </w:rPr>
        <w:t xml:space="preserve"> Century culture; a figure</w:t>
      </w:r>
      <w:r w:rsidR="00687220">
        <w:rPr>
          <w:rFonts w:asciiTheme="majorHAnsi" w:eastAsiaTheme="minorEastAsia" w:hAnsiTheme="majorHAnsi" w:cstheme="majorHAnsi"/>
          <w:sz w:val="24"/>
          <w:szCs w:val="24"/>
          <w:lang w:eastAsia="en-GB"/>
        </w:rPr>
        <w:t xml:space="preserve"> of </w:t>
      </w:r>
      <w:r w:rsidRPr="008C4605">
        <w:rPr>
          <w:rFonts w:asciiTheme="majorHAnsi" w:eastAsiaTheme="minorEastAsia" w:hAnsiTheme="majorHAnsi" w:cstheme="majorHAnsi"/>
          <w:sz w:val="24"/>
          <w:szCs w:val="24"/>
          <w:lang w:eastAsia="en-GB"/>
        </w:rPr>
        <w:t>historical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6B2596E1"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 </w:t>
      </w:r>
      <w:r w:rsidR="004355FF" w:rsidRPr="008C4605">
        <w:rPr>
          <w:rFonts w:asciiTheme="majorHAnsi" w:eastAsiaTheme="minorEastAsia" w:hAnsiTheme="majorHAnsi" w:cstheme="majorHAnsi"/>
          <w:i/>
          <w:sz w:val="24"/>
          <w:szCs w:val="24"/>
          <w:lang w:eastAsia="en-GB"/>
        </w:rPr>
        <w:t xml:space="preserve">fin </w:t>
      </w:r>
      <w:proofErr w:type="spellStart"/>
      <w:r w:rsidR="004355FF" w:rsidRPr="008C4605">
        <w:rPr>
          <w:rFonts w:asciiTheme="majorHAnsi" w:eastAsiaTheme="minorEastAsia" w:hAnsiTheme="majorHAnsi" w:cstheme="majorHAnsi"/>
          <w:i/>
          <w:sz w:val="24"/>
          <w:szCs w:val="24"/>
          <w:lang w:eastAsia="en-GB"/>
        </w:rPr>
        <w:t>d’siecle</w:t>
      </w:r>
      <w:proofErr w:type="spellEnd"/>
      <w:r w:rsidR="004355FF" w:rsidRPr="008C4605">
        <w:rPr>
          <w:rFonts w:asciiTheme="majorHAnsi" w:eastAsiaTheme="minorEastAsia" w:hAnsiTheme="majorHAnsi" w:cstheme="majorHAnsi"/>
          <w:sz w:val="24"/>
          <w:szCs w:val="24"/>
          <w:lang w:eastAsia="en-GB"/>
        </w:rPr>
        <w:t xml:space="preserve"> cultural landscape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 work offers occasional insights into human behaviour that are thought-provoking; 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is the </w:t>
      </w:r>
      <w:r w:rsidR="00D805B4" w:rsidRPr="008C4605">
        <w:rPr>
          <w:rFonts w:asciiTheme="majorHAnsi" w:eastAsiaTheme="minorEastAsia" w:hAnsiTheme="majorHAnsi" w:cstheme="majorHAnsi"/>
          <w:sz w:val="24"/>
          <w:szCs w:val="24"/>
          <w:lang w:eastAsia="en-GB"/>
        </w:rPr>
        <w:t xml:space="preserve">focus </w:t>
      </w:r>
      <w:r w:rsidR="004355FF"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33977EFA"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Freud’s theorising of the human mind, and of human behaviour revolves around the pivotal concept of a repressed unconscious. Even where psychoanalytical categories are otherwise </w:t>
      </w:r>
      <w:r w:rsidRPr="008C4605">
        <w:rPr>
          <w:rFonts w:asciiTheme="majorHAnsi" w:eastAsiaTheme="minorEastAsia" w:hAnsiTheme="majorHAnsi" w:cstheme="majorHAnsi"/>
          <w:sz w:val="24"/>
          <w:szCs w:val="24"/>
          <w:lang w:eastAsia="en-GB"/>
        </w:rPr>
        <w:lastRenderedPageBreak/>
        <w:t>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Pr>
          <w:rFonts w:asciiTheme="majorHAnsi" w:eastAsiaTheme="minorEastAsia" w:hAnsiTheme="majorHAnsi" w:cstheme="majorHAnsi"/>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6BC0E46D"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because of the conservative tendencies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w:t>
      </w:r>
      <w:r w:rsidRPr="008C4605">
        <w:rPr>
          <w:rFonts w:asciiTheme="majorHAnsi" w:eastAsiaTheme="minorEastAsia" w:hAnsiTheme="majorHAnsi" w:cstheme="majorHAnsi"/>
          <w:sz w:val="24"/>
          <w:szCs w:val="24"/>
          <w:lang w:eastAsia="en-GB"/>
        </w:rPr>
        <w:lastRenderedPageBreak/>
        <w:t xml:space="preserve">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2AA028BA" w14:textId="480337AD" w:rsidR="004355FF" w:rsidRPr="008C4605"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became influential on the political left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w:t>
      </w:r>
      <w:r w:rsidR="004355FF"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in their popular publishing,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 xml:space="preserve">capacity. The issue is that where ‘biology’ </w:t>
      </w:r>
      <w:r w:rsidR="000A62E9">
        <w:rPr>
          <w:rFonts w:asciiTheme="majorHAnsi" w:eastAsiaTheme="minorEastAsia" w:hAnsiTheme="majorHAnsi" w:cstheme="majorHAnsi"/>
          <w:sz w:val="24"/>
          <w:szCs w:val="24"/>
          <w:lang w:eastAsia="en-GB"/>
        </w:rPr>
        <w:t>lingers</w:t>
      </w:r>
      <w:r w:rsidR="004355FF"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004355FF" w:rsidRPr="008C4605">
        <w:rPr>
          <w:rFonts w:asciiTheme="majorHAnsi" w:eastAsiaTheme="minorEastAsia" w:hAnsiTheme="majorHAnsi" w:cstheme="majorHAnsi"/>
          <w:sz w:val="24"/>
          <w:szCs w:val="24"/>
          <w:lang w:eastAsia="en-GB"/>
        </w:rPr>
        <w:t xml:space="preserve"> of </w:t>
      </w:r>
      <w:r w:rsidR="000A62E9">
        <w:rPr>
          <w:rFonts w:asciiTheme="majorHAnsi" w:eastAsiaTheme="minorEastAsia" w:hAnsiTheme="majorHAnsi" w:cstheme="majorHAnsi"/>
          <w:sz w:val="24"/>
          <w:szCs w:val="24"/>
          <w:lang w:eastAsia="en-GB"/>
        </w:rPr>
        <w:t xml:space="preserve">any </w:t>
      </w:r>
      <w:r w:rsidR="004355FF"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004355FF"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factor</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 xml:space="preserve">. At a more general level, the traditional ‘mind and brain’ problem in western philosophy, that revolves around interpretations of the relationship between the two, notwithstanding any insistence that they are ‘mutually influencing’ of one another, then gravitates back to naturalistic models. This is increasingly so with each leap of the brain sciences, and with each (amazing) discovery of the neuro-physical events that we experience as – and that substantively </w:t>
      </w:r>
      <w:r w:rsidR="004355FF" w:rsidRPr="008C4605">
        <w:rPr>
          <w:rFonts w:asciiTheme="majorHAnsi" w:eastAsiaTheme="minorEastAsia" w:hAnsiTheme="majorHAnsi" w:cstheme="majorHAnsi"/>
          <w:i/>
          <w:sz w:val="24"/>
          <w:szCs w:val="24"/>
          <w:lang w:eastAsia="en-GB"/>
        </w:rPr>
        <w:t>are</w:t>
      </w:r>
      <w:r w:rsidR="004355FF" w:rsidRPr="008C4605">
        <w:rPr>
          <w:rFonts w:asciiTheme="majorHAnsi" w:eastAsiaTheme="minorEastAsia" w:hAnsiTheme="majorHAnsi" w:cstheme="majorHAnsi"/>
          <w:sz w:val="24"/>
          <w:szCs w:val="24"/>
          <w:lang w:eastAsia="en-GB"/>
        </w:rPr>
        <w:t xml:space="preserve"> - mental activity; and that we experience as spontaneous feelings and drives. The ‘dialectical’ aspect of this </w:t>
      </w:r>
      <w:r>
        <w:rPr>
          <w:rFonts w:asciiTheme="majorHAnsi" w:eastAsiaTheme="minorEastAsia" w:hAnsiTheme="majorHAnsi" w:cstheme="majorHAnsi"/>
          <w:sz w:val="24"/>
          <w:szCs w:val="24"/>
          <w:lang w:eastAsia="en-GB"/>
        </w:rPr>
        <w:t xml:space="preserve">conceptualisation of </w:t>
      </w:r>
      <w:r w:rsidR="004355FF" w:rsidRPr="008C4605">
        <w:rPr>
          <w:rFonts w:asciiTheme="majorHAnsi" w:eastAsiaTheme="minorEastAsia" w:hAnsiTheme="majorHAnsi" w:cstheme="majorHAnsi"/>
          <w:sz w:val="24"/>
          <w:szCs w:val="24"/>
          <w:lang w:eastAsia="en-GB"/>
        </w:rPr>
        <w:t xml:space="preserve">biology </w:t>
      </w:r>
      <w:r w:rsidR="008B3CAE" w:rsidRPr="008C4605">
        <w:rPr>
          <w:rFonts w:asciiTheme="majorHAnsi" w:eastAsiaTheme="minorEastAsia" w:hAnsiTheme="majorHAnsi" w:cstheme="majorHAnsi"/>
          <w:sz w:val="24"/>
          <w:szCs w:val="24"/>
          <w:lang w:eastAsia="en-GB"/>
        </w:rPr>
        <w:t xml:space="preserve">then </w:t>
      </w:r>
      <w:r w:rsidR="004355FF"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004355FF"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w:t>
      </w:r>
      <w:r w:rsidRPr="008C4605">
        <w:rPr>
          <w:rFonts w:asciiTheme="majorHAnsi" w:eastAsiaTheme="minorEastAsia" w:hAnsiTheme="majorHAnsi" w:cstheme="majorHAnsi"/>
          <w:sz w:val="24"/>
          <w:szCs w:val="24"/>
          <w:lang w:eastAsia="en-GB"/>
        </w:rPr>
        <w:lastRenderedPageBreak/>
        <w:t xml:space="preserve">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38AD6366" w:rsidR="00CD4CA4" w:rsidRPr="00077A7E" w:rsidRDefault="00125710"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Preparing the ground for our theory and its construction </w:t>
      </w:r>
      <w:r w:rsidR="001E7B25" w:rsidRPr="00077A7E">
        <w:rPr>
          <w:rFonts w:asciiTheme="majorHAnsi" w:eastAsiaTheme="minorEastAsia" w:hAnsiTheme="majorHAnsi" w:cstheme="majorHAnsi"/>
          <w:bCs/>
          <w:iCs/>
          <w:sz w:val="24"/>
          <w:szCs w:val="24"/>
          <w:lang w:eastAsia="en-GB"/>
        </w:rPr>
        <w:t xml:space="preserve">will mean addressing the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Pr="00077A7E">
        <w:rPr>
          <w:rFonts w:asciiTheme="majorHAnsi" w:eastAsiaTheme="minorEastAsia" w:hAnsiTheme="majorHAnsi" w:cstheme="majorHAnsi"/>
          <w:bCs/>
          <w:iCs/>
          <w:sz w:val="24"/>
          <w:szCs w:val="24"/>
          <w:lang w:eastAsia="en-GB"/>
        </w:rPr>
        <w:t>require</w:t>
      </w:r>
      <w:r w:rsidR="001E7B25" w:rsidRPr="00077A7E">
        <w:rPr>
          <w:rFonts w:asciiTheme="majorHAnsi" w:eastAsiaTheme="minorEastAsia" w:hAnsiTheme="majorHAnsi" w:cstheme="majorHAnsi"/>
          <w:bCs/>
          <w:iCs/>
          <w:sz w:val="24"/>
          <w:szCs w:val="24"/>
          <w:lang w:eastAsia="en-GB"/>
        </w:rPr>
        <w:t xml:space="preserve">, moving decisively </w:t>
      </w:r>
      <w:r w:rsidR="00191A15">
        <w:rPr>
          <w:rFonts w:asciiTheme="majorHAnsi" w:eastAsiaTheme="minorEastAsia" w:hAnsiTheme="majorHAnsi" w:cstheme="majorHAnsi"/>
          <w:bCs/>
          <w:iCs/>
          <w:sz w:val="24"/>
          <w:szCs w:val="24"/>
          <w:lang w:eastAsia="en-GB"/>
        </w:rPr>
        <w:t xml:space="preserve">away </w:t>
      </w:r>
      <w:r w:rsidR="001E7B25" w:rsidRPr="00077A7E">
        <w:rPr>
          <w:rFonts w:asciiTheme="majorHAnsi" w:eastAsiaTheme="minorEastAsia" w:hAnsiTheme="majorHAnsi" w:cstheme="majorHAnsi"/>
          <w:bCs/>
          <w:iCs/>
          <w:sz w:val="24"/>
          <w:szCs w:val="24"/>
          <w:lang w:eastAsia="en-GB"/>
        </w:rPr>
        <w:t>from the Newtonian framework of 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D4CA4" w:rsidRPr="00077A7E">
        <w:rPr>
          <w:rFonts w:asciiTheme="majorHAnsi" w:eastAsiaTheme="minorEastAsia" w:hAnsiTheme="majorHAnsi" w:cstheme="majorHAnsi"/>
          <w:bCs/>
          <w:iCs/>
          <w:sz w:val="24"/>
          <w:szCs w:val="24"/>
          <w:lang w:eastAsia="en-GB"/>
        </w:rPr>
        <w:t>Marx and Freud</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 also</w:t>
      </w:r>
      <w:r w:rsidR="00CD4CA4" w:rsidRPr="00077A7E">
        <w:rPr>
          <w:rFonts w:asciiTheme="majorHAnsi" w:eastAsiaTheme="minorEastAsia" w:hAnsiTheme="majorHAnsi" w:cstheme="majorHAnsi"/>
          <w:bCs/>
          <w:iCs/>
          <w:sz w:val="24"/>
          <w:szCs w:val="24"/>
          <w:lang w:eastAsia="en-GB"/>
        </w:rPr>
        <w:t xml:space="preserve"> for their purported commonalities and reckoning with their different foundations in theory.</w:t>
      </w:r>
      <w:r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553B1ACB"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lastRenderedPageBreak/>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via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he shortcomings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of the Twentieth 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0339A9F3"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that results from social relationships. This will move into a discussion of dialectical perspectives on biology that are influential on the left</w:t>
      </w:r>
      <w:r w:rsidR="00FC0CDD" w:rsidRPr="00FC0CDD">
        <w:rPr>
          <w:rFonts w:asciiTheme="majorHAnsi" w:eastAsiaTheme="minorEastAsia" w:hAnsiTheme="majorHAnsi" w:cstheme="majorHAnsi"/>
          <w:bCs/>
          <w:iCs/>
          <w:sz w:val="24"/>
          <w:szCs w:val="24"/>
          <w:lang w:eastAsia="en-GB"/>
        </w:rPr>
        <w:t xml:space="preserve">, before </w:t>
      </w:r>
      <w:r w:rsidR="00894DEE">
        <w:rPr>
          <w:rFonts w:asciiTheme="majorHAnsi" w:eastAsiaTheme="minorEastAsia" w:hAnsiTheme="majorHAnsi" w:cstheme="majorHAnsi"/>
          <w:bCs/>
          <w:iCs/>
          <w:sz w:val="24"/>
          <w:szCs w:val="24"/>
          <w:lang w:eastAsia="en-GB"/>
        </w:rPr>
        <w:t xml:space="preserve">offering a perspective on the old and </w:t>
      </w:r>
      <w:r w:rsidR="00FC0CDD" w:rsidRPr="00FC0CDD">
        <w:rPr>
          <w:rFonts w:asciiTheme="majorHAnsi" w:eastAsiaTheme="minorEastAsia" w:hAnsiTheme="majorHAnsi" w:cstheme="majorHAnsi"/>
          <w:bCs/>
          <w:iCs/>
          <w:sz w:val="24"/>
          <w:szCs w:val="24"/>
          <w:lang w:eastAsia="en-GB"/>
        </w:rPr>
        <w:t>familiar question of ‘human nature’.</w:t>
      </w:r>
      <w:r w:rsidR="00243F61">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16B58CE5"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Also, we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The Marxist interpretation of consciousness will be explored, also introducing the important notion of ‘first and second nature’ found within Marxism 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89D0A5"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 xml:space="preserve">will take stock of the distortions of Marxism that have suppressed the role of the active subject in history. These types of Marxism have created </w:t>
      </w:r>
      <w:r w:rsidR="00FB2600">
        <w:rPr>
          <w:rFonts w:asciiTheme="majorHAnsi" w:eastAsiaTheme="minorEastAsia" w:hAnsiTheme="majorHAnsi" w:cstheme="majorHAnsi"/>
          <w:bCs/>
          <w:iCs/>
          <w:sz w:val="24"/>
          <w:szCs w:val="24"/>
          <w:lang w:eastAsia="en-GB"/>
        </w:rPr>
        <w:t>a</w:t>
      </w:r>
      <w:r>
        <w:rPr>
          <w:rFonts w:asciiTheme="majorHAnsi" w:eastAsiaTheme="minorEastAsia" w:hAnsiTheme="majorHAnsi" w:cstheme="majorHAnsi"/>
          <w:bCs/>
          <w:iCs/>
          <w:sz w:val="24"/>
          <w:szCs w:val="24"/>
          <w:lang w:eastAsia="en-GB"/>
        </w:rPr>
        <w:t xml:space="preserve"> ne</w:t>
      </w:r>
      <w:r w:rsidR="00FB2600">
        <w:rPr>
          <w:rFonts w:asciiTheme="majorHAnsi" w:eastAsiaTheme="minorEastAsia" w:hAnsiTheme="majorHAnsi" w:cstheme="majorHAnsi"/>
          <w:bCs/>
          <w:iCs/>
          <w:sz w:val="24"/>
          <w:szCs w:val="24"/>
          <w:lang w:eastAsia="en-GB"/>
        </w:rPr>
        <w:t>ed</w:t>
      </w:r>
      <w:r>
        <w:rPr>
          <w:rFonts w:asciiTheme="majorHAnsi" w:eastAsiaTheme="minorEastAsia" w:hAnsiTheme="majorHAnsi" w:cstheme="majorHAnsi"/>
          <w:bCs/>
          <w:iCs/>
          <w:sz w:val="24"/>
          <w:szCs w:val="24"/>
          <w:lang w:eastAsia="en-GB"/>
        </w:rPr>
        <w:t xml:space="preserve"> in the minds of some 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 xml:space="preserve">analysis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w:t>
      </w:r>
      <w:r>
        <w:rPr>
          <w:rFonts w:asciiTheme="majorHAnsi" w:eastAsiaTheme="minorEastAsia" w:hAnsiTheme="majorHAnsi" w:cstheme="majorHAnsi"/>
          <w:bCs/>
          <w:iCs/>
          <w:sz w:val="24"/>
          <w:szCs w:val="24"/>
          <w:lang w:eastAsia="en-GB"/>
        </w:rPr>
        <w:lastRenderedPageBreak/>
        <w:t xml:space="preserve">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influence 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66445C1E" w:rsidR="00302BDE"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This will be done via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mediating 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25B2F650" w14:textId="77777777" w:rsidR="00F21CBD"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80D097A" w14:textId="0F5D338E" w:rsidR="000D2B0B" w:rsidRDefault="004107D1"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 xml:space="preserve">Altogether, and by the end we will have travelled far, stopping by some major controversies in philosophy and the human sciences. At each we will spend a little time absorbing their 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 xml:space="preserve">But our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59EB489F"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7180AA2A"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09B30575"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39BBE36F" w14:textId="77777777" w:rsidR="004E10C3" w:rsidRDefault="004E10C3" w:rsidP="0088732A">
      <w:pPr>
        <w:spacing w:after="0" w:line="360" w:lineRule="auto"/>
        <w:jc w:val="both"/>
        <w:rPr>
          <w:rFonts w:asciiTheme="majorHAnsi" w:eastAsiaTheme="minorEastAsia" w:hAnsiTheme="majorHAnsi" w:cstheme="majorHAnsi"/>
          <w:bCs/>
          <w:iCs/>
          <w:sz w:val="24"/>
          <w:szCs w:val="24"/>
          <w:lang w:eastAsia="en-GB"/>
        </w:rPr>
      </w:pPr>
    </w:p>
    <w:p w14:paraId="1A734EA2"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003256A2" w14:textId="77777777" w:rsidR="00F21CBD" w:rsidRPr="008C4605" w:rsidRDefault="00F21CBD" w:rsidP="0088732A">
      <w:pPr>
        <w:spacing w:after="0" w:line="360" w:lineRule="auto"/>
        <w:jc w:val="both"/>
        <w:rPr>
          <w:rFonts w:asciiTheme="majorHAnsi" w:eastAsiaTheme="minorEastAsia" w:hAnsiTheme="majorHAnsi" w:cstheme="majorHAnsi"/>
          <w:bCs/>
          <w:iCs/>
          <w:sz w:val="24"/>
          <w:szCs w:val="24"/>
          <w:lang w:eastAsia="en-GB"/>
        </w:rPr>
      </w:pPr>
    </w:p>
    <w:p w14:paraId="1430888D" w14:textId="2AEA98DC" w:rsidR="005C1CE2" w:rsidRPr="00E3539F" w:rsidRDefault="005C1CE2" w:rsidP="0088732A">
      <w:pPr>
        <w:pStyle w:val="Heading1"/>
        <w:spacing w:before="0" w:after="0" w:line="360" w:lineRule="auto"/>
        <w:jc w:val="center"/>
        <w:rPr>
          <w:rFonts w:cstheme="majorHAnsi"/>
          <w:b/>
          <w:bCs/>
        </w:rPr>
      </w:pPr>
      <w:bookmarkStart w:id="11" w:name="_Toc211691436"/>
      <w:bookmarkStart w:id="12" w:name="_Hlk80191766"/>
      <w:r w:rsidRPr="00E3539F">
        <w:rPr>
          <w:rFonts w:cstheme="majorHAnsi"/>
          <w:b/>
          <w:bCs/>
        </w:rPr>
        <w:lastRenderedPageBreak/>
        <w:t>Part I</w:t>
      </w:r>
      <w:r w:rsidR="004105AB" w:rsidRPr="00E3539F">
        <w:rPr>
          <w:rFonts w:cstheme="majorHAnsi"/>
          <w:b/>
          <w:bCs/>
        </w:rPr>
        <w:t xml:space="preserve">. Marxism, </w:t>
      </w:r>
      <w:r w:rsidR="0047342B">
        <w:rPr>
          <w:rFonts w:cstheme="majorHAnsi"/>
          <w:b/>
          <w:bCs/>
        </w:rPr>
        <w:t>nature and the role of biology</w:t>
      </w:r>
      <w:bookmarkEnd w:id="11"/>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3" w:name="_Toc211691437"/>
      <w:bookmarkEnd w:id="12"/>
      <w:r w:rsidRPr="00A47CE3">
        <w:rPr>
          <w:rFonts w:eastAsiaTheme="minorEastAsia"/>
        </w:rPr>
        <w:t>Humans and nature</w:t>
      </w:r>
      <w:bookmarkEnd w:id="13"/>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4" w:name="_Hlk80191791"/>
    </w:p>
    <w:p w14:paraId="06C487F1" w14:textId="43CFA986"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sexuality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unchanging internal being, but one of constant conditioning and alteration 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lastRenderedPageBreak/>
        <w:t>“ …</w:t>
      </w:r>
      <w:proofErr w:type="gramEnd"/>
      <w:r w:rsidRPr="00AE28B0">
        <w:rPr>
          <w:rFonts w:ascii="Calibri Light" w:hAnsi="Calibri Light" w:cs="Calibri Light"/>
          <w:sz w:val="24"/>
          <w:szCs w:val="24"/>
        </w:rPr>
        <w:t xml:space="preserve"> </w:t>
      </w:r>
      <w:bookmarkStart w:id="15"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5"/>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2"/>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emerged </w:t>
      </w:r>
      <w:r w:rsidRPr="00AE28B0">
        <w:rPr>
          <w:rFonts w:ascii="Calibri Light" w:eastAsiaTheme="minorEastAsia" w:hAnsi="Calibri Light" w:cs="Calibri Light"/>
          <w:i/>
          <w:iCs/>
          <w:sz w:val="24"/>
          <w:szCs w:val="24"/>
          <w:lang w:eastAsia="en-GB"/>
        </w:rPr>
        <w:t>from</w:t>
      </w:r>
      <w:r w:rsidRPr="00AE28B0">
        <w:rPr>
          <w:rFonts w:ascii="Calibri Light" w:eastAsiaTheme="minorEastAsia" w:hAnsi="Calibri Light" w:cs="Calibri Light"/>
          <w:sz w:val="24"/>
          <w:szCs w:val="24"/>
          <w:lang w:eastAsia="en-GB"/>
        </w:rPr>
        <w:t xml:space="preserve"> nature,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1876 essay, ‘The Part Played by Labour in the Transition from Ape to Man’, 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first published in 1925.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A79501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AE28B0">
        <w:rPr>
          <w:rStyle w:val="FootnoteReference"/>
          <w:rFonts w:ascii="Calibri Light" w:hAnsi="Calibri Light" w:cs="Calibri Light"/>
          <w:sz w:val="24"/>
          <w:szCs w:val="24"/>
        </w:rPr>
        <w:footnoteReference w:id="13"/>
      </w:r>
      <w:r w:rsidRPr="00AE28B0">
        <w:rPr>
          <w:rFonts w:ascii="Calibri Light" w:eastAsiaTheme="minorEastAsia" w:hAnsi="Calibri Light" w:cs="Calibri Light"/>
          <w:sz w:val="24"/>
          <w:szCs w:val="24"/>
          <w:lang w:eastAsia="en-GB"/>
        </w:rPr>
        <w:t xml:space="preserve"> Both were enthusiastic about the revolution in biology represented by the publication of Charles Darwin’s </w:t>
      </w:r>
      <w:r w:rsidRPr="00AE28B0">
        <w:rPr>
          <w:rFonts w:ascii="Calibri Light" w:eastAsiaTheme="minorEastAsia" w:hAnsi="Calibri Light" w:cs="Calibri Light"/>
          <w:i/>
          <w:iCs/>
          <w:sz w:val="24"/>
          <w:szCs w:val="24"/>
          <w:lang w:eastAsia="en-GB"/>
        </w:rPr>
        <w:t>Origin of the Species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1859</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In correspondence Marx also referred to Pierre Trémaux’s </w:t>
      </w:r>
      <w:r w:rsidRPr="00AE28B0">
        <w:rPr>
          <w:rFonts w:ascii="Calibri Light" w:eastAsiaTheme="minorEastAsia" w:hAnsi="Calibri Light" w:cs="Calibri Light"/>
          <w:i/>
          <w:iCs/>
          <w:sz w:val="24"/>
          <w:szCs w:val="24"/>
          <w:lang w:eastAsia="en-GB"/>
        </w:rPr>
        <w:t>Origin and transformations of man and other beings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1865</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that anticipated the modern evolutionary theory of ‘punctuated </w:t>
      </w:r>
      <w:r w:rsidRPr="00AE28B0">
        <w:rPr>
          <w:rFonts w:ascii="Calibri Light" w:eastAsiaTheme="minorEastAsia" w:hAnsi="Calibri Light" w:cs="Calibri Light"/>
          <w:sz w:val="24"/>
          <w:szCs w:val="24"/>
          <w:lang w:eastAsia="en-GB"/>
        </w:rPr>
        <w:lastRenderedPageBreak/>
        <w:t xml:space="preserve">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4"/>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78495D7E"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w:t>
      </w:r>
      <w:r w:rsidRPr="00AE28B0">
        <w:rPr>
          <w:rFonts w:ascii="Calibri Light" w:eastAsiaTheme="minorEastAsia" w:hAnsi="Calibri Light" w:cs="Calibri Light"/>
          <w:sz w:val="24"/>
          <w:szCs w:val="24"/>
          <w:lang w:eastAsia="en-GB"/>
        </w:rPr>
        <w:lastRenderedPageBreak/>
        <w:t xml:space="preserve">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180A2E">
        <w:rPr>
          <w:rFonts w:ascii="Calibri Light" w:eastAsiaTheme="minorEastAsia" w:hAnsi="Calibri Light" w:cs="Calibri Light"/>
          <w:color w:val="0070C0"/>
          <w:sz w:val="24"/>
          <w:szCs w:val="24"/>
          <w:lang w:eastAsia="en-GB"/>
        </w:rPr>
        <w:t>‘</w:t>
      </w:r>
      <w:r w:rsidR="00180A2E" w:rsidRPr="00180A2E">
        <w:rPr>
          <w:rFonts w:ascii="Calibri Light" w:eastAsiaTheme="minorEastAsia" w:hAnsi="Calibri Light" w:cs="Calibri Light"/>
          <w:color w:val="0070C0"/>
          <w:sz w:val="24"/>
          <w:szCs w:val="24"/>
          <w:lang w:eastAsia="en-GB"/>
        </w:rPr>
        <w:t>nature</w:t>
      </w:r>
      <w:r w:rsidRPr="00180A2E">
        <w:rPr>
          <w:rFonts w:ascii="Calibri Light" w:eastAsiaTheme="minorEastAsia" w:hAnsi="Calibri Light" w:cs="Calibri Light"/>
          <w:color w:val="0070C0"/>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as a kind of 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particular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 xml:space="preserve">cultural influences; this being the meaning of ‘essence’ – what </w:t>
      </w:r>
      <w:r w:rsidRPr="00F340EB">
        <w:rPr>
          <w:rFonts w:ascii="Calibri Light" w:eastAsiaTheme="minorEastAsia" w:hAnsi="Calibri Light" w:cs="Calibri Light"/>
          <w:color w:val="000000"/>
          <w:sz w:val="24"/>
          <w:szCs w:val="24"/>
          <w:lang w:eastAsia="en-GB"/>
        </w:rPr>
        <w:t>is essential to a</w:t>
      </w:r>
      <w:r w:rsidRPr="00AE28B0">
        <w:rPr>
          <w:rFonts w:ascii="Calibri Light" w:eastAsiaTheme="minorEastAsia" w:hAnsi="Calibri Light" w:cs="Calibri Light"/>
          <w:color w:val="000000"/>
          <w:sz w:val="24"/>
          <w:szCs w:val="24"/>
          <w:lang w:eastAsia="en-GB"/>
        </w:rPr>
        <w:t xml:space="preserve"> human group, explaining its cultural types and social behaviours - 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both Marx and Engels this was an anthropological principle that characterised the entirety of human history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w:t>
      </w:r>
      <w:r w:rsidR="00A47CE3" w:rsidRPr="00AE28B0">
        <w:rPr>
          <w:rFonts w:ascii="Calibri Light" w:eastAsiaTheme="minorEastAsia" w:hAnsi="Calibri Light" w:cs="Calibri Light"/>
          <w:sz w:val="24"/>
          <w:szCs w:val="24"/>
          <w:lang w:eastAsia="en-GB"/>
        </w:rPr>
        <w:lastRenderedPageBreak/>
        <w:t xml:space="preserve">individual. This alienation also had its corollary in the relationship between humanity and 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5"/>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For the capitalist the original state of nature was a matter of pure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Only in revolution and the establishment of communism </w:t>
      </w:r>
      <w:r w:rsidRPr="00AE28B0">
        <w:rPr>
          <w:rFonts w:ascii="Calibri Light" w:eastAsiaTheme="minorEastAsia" w:hAnsi="Calibri Light" w:cs="Calibri Light"/>
          <w:sz w:val="24"/>
          <w:szCs w:val="24"/>
          <w:lang w:eastAsia="en-GB"/>
        </w:rPr>
        <w:lastRenderedPageBreak/>
        <w:t>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D41C216"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But it is the status of the idea of a ‘human nature’ with respect to social behaviour that concerns us mostly here; in other words, the question ‘Are the social forms that organise relations between humans today the result to some degree of an unchanging natural principle found in all human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6" w:name="_Toc211691438"/>
      <w:bookmarkEnd w:id="14"/>
      <w:r w:rsidRPr="00630569">
        <w:rPr>
          <w:rFonts w:eastAsiaTheme="minorEastAsia"/>
        </w:rPr>
        <w:t>Is there a ‘human nature’?</w:t>
      </w:r>
      <w:bookmarkEnd w:id="16"/>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425A95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7"/>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sz w:val="24"/>
          <w:szCs w:val="24"/>
          <w:lang w:eastAsia="en-GB"/>
        </w:rPr>
        <w:t>.</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30C219"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88732A">
      <w:pPr>
        <w:pStyle w:val="ListParagraph"/>
        <w:numPr>
          <w:ilvl w:val="0"/>
          <w:numId w:val="47"/>
        </w:numPr>
        <w:spacing w:after="0" w:line="360" w:lineRule="auto"/>
        <w:ind w:right="567"/>
        <w:jc w:val="both"/>
        <w:rPr>
          <w:rFonts w:ascii="Calibri Light" w:hAnsi="Calibri Light" w:cs="Calibri Light"/>
          <w:i/>
          <w:color w:val="000000"/>
          <w:sz w:val="24"/>
          <w:szCs w:val="24"/>
        </w:rPr>
      </w:pPr>
      <w:bookmarkStart w:id="17" w:name="012"/>
      <w:bookmarkEnd w:id="17"/>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8" w:name="013"/>
      <w:bookmarkEnd w:id="18"/>
      <w:r w:rsidRPr="00327B22">
        <w:rPr>
          <w:rFonts w:ascii="Calibri Light" w:eastAsiaTheme="minorEastAsia" w:hAnsi="Calibri Light" w:cs="Calibri Light"/>
          <w:i/>
          <w:color w:val="000000"/>
          <w:sz w:val="24"/>
          <w:szCs w:val="24"/>
          <w:lang w:eastAsia="en-GB"/>
        </w:rPr>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18"/>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works that refer to natural and enduring human characteristics. Whilst recognising the emphasis Marx places upon social relations in shaping human behaviour, Geras insisted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19"/>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4700EAE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referring to the </w:t>
      </w:r>
      <w:r w:rsidR="004C735E" w:rsidRPr="006F47EF">
        <w:rPr>
          <w:rFonts w:ascii="Calibri Light" w:eastAsiaTheme="minorEastAsia" w:hAnsi="Calibri Light" w:cs="Calibri Light"/>
          <w:sz w:val="24"/>
          <w:szCs w:val="24"/>
          <w:lang w:eastAsia="en-GB"/>
        </w:rPr>
        <w:t xml:space="preserve">behaviourally modern form of </w:t>
      </w:r>
      <w:r w:rsidR="004C735E" w:rsidRPr="00731816">
        <w:rPr>
          <w:rFonts w:ascii="Calibri Light" w:eastAsiaTheme="minorEastAsia" w:hAnsi="Calibri Light" w:cs="Calibri Light"/>
          <w:i/>
          <w:iCs/>
          <w:sz w:val="24"/>
          <w:szCs w:val="24"/>
          <w:lang w:eastAsia="en-GB"/>
        </w:rPr>
        <w:t>Homo 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w:t>
      </w:r>
      <w:r w:rsidRPr="006F47EF">
        <w:rPr>
          <w:rFonts w:ascii="Calibri Light" w:eastAsiaTheme="minorEastAsia" w:hAnsi="Calibri Light" w:cs="Calibri Light"/>
          <w:sz w:val="24"/>
          <w:szCs w:val="24"/>
          <w:lang w:eastAsia="en-GB"/>
        </w:rPr>
        <w:lastRenderedPageBreak/>
        <w:t>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0"/>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1"/>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 xml:space="preserve">into Europe </w:t>
      </w:r>
      <w:r w:rsidR="004C735E" w:rsidRPr="006F47EF">
        <w:rPr>
          <w:rFonts w:ascii="Calibri Light" w:eastAsiaTheme="minorEastAsia" w:hAnsi="Calibri Light" w:cs="Calibri Light"/>
          <w:sz w:val="24"/>
          <w:szCs w:val="24"/>
          <w:lang w:eastAsia="en-GB"/>
        </w:rPr>
        <w:t xml:space="preserve">(in the footsteps of the Neanderthals </w:t>
      </w:r>
      <w:r w:rsidR="00317610">
        <w:rPr>
          <w:rFonts w:ascii="Calibri Light" w:eastAsiaTheme="minorEastAsia" w:hAnsi="Calibri Light" w:cs="Calibri Light"/>
          <w:sz w:val="24"/>
          <w:szCs w:val="24"/>
          <w:lang w:eastAsia="en-GB"/>
        </w:rPr>
        <w:t>who</w:t>
      </w:r>
      <w:r w:rsidR="004C735E" w:rsidRPr="006F47EF">
        <w:rPr>
          <w:rFonts w:ascii="Calibri Light" w:eastAsiaTheme="minorEastAsia" w:hAnsi="Calibri Light" w:cs="Calibri Light"/>
          <w:sz w:val="24"/>
          <w:szCs w:val="24"/>
          <w:lang w:eastAsia="en-GB"/>
        </w:rPr>
        <w:t xml:space="preserve"> had preceded them by 400</w:t>
      </w:r>
      <w:r w:rsidR="00317610">
        <w:rPr>
          <w:rFonts w:ascii="Calibri Light" w:eastAsiaTheme="minorEastAsia" w:hAnsi="Calibri Light" w:cs="Calibri Light"/>
          <w:sz w:val="24"/>
          <w:szCs w:val="24"/>
          <w:lang w:eastAsia="en-GB"/>
        </w:rPr>
        <w:t>,000</w:t>
      </w:r>
      <w:r w:rsidR="004C735E" w:rsidRPr="006F47EF">
        <w:rPr>
          <w:rFonts w:ascii="Calibri Light" w:eastAsiaTheme="minorEastAsia" w:hAnsi="Calibri Light" w:cs="Calibri Light"/>
          <w:sz w:val="24"/>
          <w:szCs w:val="24"/>
          <w:lang w:eastAsia="en-GB"/>
        </w:rPr>
        <w:t xml:space="preserve"> years) </w:t>
      </w:r>
      <w:r w:rsidRPr="006F47EF">
        <w:rPr>
          <w:rFonts w:ascii="Calibri Light" w:eastAsiaTheme="minorEastAsia" w:hAnsi="Calibri Light" w:cs="Calibri Light"/>
          <w:sz w:val="24"/>
          <w:szCs w:val="24"/>
          <w:lang w:eastAsia="en-GB"/>
        </w:rPr>
        <w:t xml:space="preserve">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2"/>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A1731C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‘nature’ we mean aspects of reality that have not been created by human action. Such 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reality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1FAD1F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w:t>
      </w:r>
      <w:r w:rsidRPr="00327B22">
        <w:rPr>
          <w:rFonts w:ascii="Calibri Light" w:eastAsiaTheme="minorEastAsia" w:hAnsi="Calibri Light" w:cs="Calibri Light"/>
          <w:sz w:val="24"/>
          <w:szCs w:val="24"/>
          <w:lang w:eastAsia="en-GB"/>
        </w:rPr>
        <w:lastRenderedPageBreak/>
        <w:t xml:space="preserve">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xml:space="preserve">’ that Marx would come to contrast his and Engel’s ‘historical </w:t>
      </w:r>
      <w:r w:rsidRPr="00327B22">
        <w:rPr>
          <w:rFonts w:ascii="Calibri Light" w:eastAsiaTheme="minorEastAsia" w:hAnsi="Calibri Light" w:cs="Calibri Light"/>
          <w:i/>
          <w:sz w:val="24"/>
          <w:szCs w:val="24"/>
          <w:lang w:eastAsia="en-GB"/>
        </w:rPr>
        <w:t>materialism</w:t>
      </w:r>
      <w:r w:rsidRPr="00327B22">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vertAlign w:val="superscript"/>
          <w:lang w:eastAsia="en-GB"/>
        </w:rPr>
        <w:footnoteReference w:id="23"/>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w:t>
      </w:r>
      <w:r w:rsidRPr="00327B22">
        <w:rPr>
          <w:rFonts w:ascii="Calibri Light" w:eastAsiaTheme="minorEastAsia" w:hAnsi="Calibri Light" w:cs="Calibri Light"/>
          <w:sz w:val="24"/>
          <w:szCs w:val="24"/>
          <w:lang w:eastAsia="en-GB"/>
        </w:rPr>
        <w:lastRenderedPageBreak/>
        <w:t xml:space="preserve">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2A97385A"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 xml:space="preserve">. These are </w:t>
      </w:r>
      <w:r w:rsidR="004C5522">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constant features of</w:t>
      </w:r>
      <w:r w:rsidR="004C5522">
        <w:rPr>
          <w:rFonts w:ascii="Calibri Light" w:eastAsiaTheme="minorEastAsia" w:hAnsi="Calibri Light" w:cs="Calibri Light"/>
          <w:sz w:val="24"/>
          <w:szCs w:val="24"/>
          <w:lang w:eastAsia="en-GB"/>
        </w:rPr>
        <w:t xml:space="preserve"> our</w:t>
      </w:r>
      <w:r w:rsidRPr="00F165BF">
        <w:rPr>
          <w:rFonts w:ascii="Calibri Light" w:eastAsiaTheme="minorEastAsia" w:hAnsi="Calibri Light" w:cs="Calibri Light"/>
          <w:sz w:val="24"/>
          <w:szCs w:val="24"/>
          <w:lang w:eastAsia="en-GB"/>
        </w:rPr>
        <w:t xml:space="preserve"> specie</w:t>
      </w:r>
      <w:r w:rsidR="004C5522">
        <w:rPr>
          <w:rFonts w:ascii="Calibri Light" w:eastAsiaTheme="minorEastAsia" w:hAnsi="Calibri Light" w:cs="Calibri Light"/>
          <w:sz w:val="24"/>
          <w:szCs w:val="24"/>
          <w:lang w:eastAsia="en-GB"/>
        </w:rPr>
        <w:t>s</w:t>
      </w:r>
      <w:r w:rsidRPr="00F165BF">
        <w:rPr>
          <w:rFonts w:ascii="Calibri Light" w:eastAsiaTheme="minorEastAsia" w:hAnsi="Calibri Light" w:cs="Calibri Light"/>
          <w:sz w:val="24"/>
          <w:szCs w:val="24"/>
          <w:lang w:eastAsia="en-GB"/>
        </w:rPr>
        <w:t>. Some are aspects of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our evolution, creating the template </w:t>
      </w:r>
      <w:r w:rsidRPr="00F165BF">
        <w:rPr>
          <w:rFonts w:ascii="Calibri Light" w:eastAsiaTheme="minorEastAsia" w:hAnsi="Calibri Light" w:cs="Calibri Light"/>
          <w:sz w:val="24"/>
          <w:szCs w:val="24"/>
          <w:lang w:eastAsia="en-GB"/>
        </w:rPr>
        <w:t xml:space="preserve">for pre-human and early human development; this is true of some aspects of diet with respect to brain development, and of bipedalism for the freeing of the forelimbs and the evolution of the hand. This latter factor was an essential co-requisite for the emergence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4"/>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that appear in 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5"/>
      </w:r>
      <w:r w:rsidRPr="00F165BF">
        <w:rPr>
          <w:rFonts w:ascii="Calibri Light" w:eastAsiaTheme="minorEastAsia" w:hAnsi="Calibri Light" w:cs="Calibri Light"/>
          <w:sz w:val="24"/>
          <w:szCs w:val="24"/>
          <w:lang w:eastAsia="en-GB"/>
        </w:rPr>
        <w:t xml:space="preserve"> These aspects of the corporeal form and brain structure of the Homo genus created the biological </w:t>
      </w:r>
      <w:r w:rsidRPr="00F165BF">
        <w:rPr>
          <w:rFonts w:ascii="Calibri Light" w:eastAsiaTheme="minorEastAsia" w:hAnsi="Calibri Light" w:cs="Calibri Light"/>
          <w:sz w:val="24"/>
          <w:szCs w:val="24"/>
          <w:lang w:eastAsia="en-GB"/>
        </w:rPr>
        <w:lastRenderedPageBreak/>
        <w:t>template for the emergence of modern humans.</w:t>
      </w:r>
      <w:r w:rsidRPr="00F165BF">
        <w:rPr>
          <w:rStyle w:val="FootnoteReference"/>
          <w:rFonts w:ascii="Calibri Light" w:eastAsiaTheme="minorEastAsia" w:hAnsi="Calibri Light" w:cs="Calibri Light"/>
          <w:sz w:val="24"/>
          <w:szCs w:val="24"/>
          <w:lang w:eastAsia="en-GB"/>
        </w:rPr>
        <w:footnoteReference w:id="26"/>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These types of</w:t>
      </w:r>
      <w:r w:rsidRPr="00F165BF">
        <w:rPr>
          <w:rFonts w:ascii="Calibri Light" w:eastAsiaTheme="minorEastAsia" w:hAnsi="Calibri Light" w:cs="Calibri Light"/>
          <w:sz w:val="24"/>
          <w:szCs w:val="24"/>
          <w:lang w:eastAsia="en-GB"/>
        </w:rPr>
        <w:t xml:space="preserve"> characteristic and others like them are 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4984B34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 From these observations we can resolve our </w:t>
      </w:r>
      <w:proofErr w:type="gramStart"/>
      <w:r w:rsidRPr="00327B22">
        <w:rPr>
          <w:rFonts w:ascii="Calibri Light" w:eastAsiaTheme="minorEastAsia" w:hAnsi="Calibri Light" w:cs="Calibri Light"/>
          <w:sz w:val="24"/>
          <w:szCs w:val="24"/>
          <w:lang w:eastAsia="en-GB"/>
        </w:rPr>
        <w:t>species</w:t>
      </w:r>
      <w:r w:rsidR="00195E40">
        <w:rPr>
          <w:rFonts w:ascii="Calibri Light" w:eastAsiaTheme="minorEastAsia" w:hAnsi="Calibri Light" w:cs="Calibri Light"/>
          <w:sz w:val="24"/>
          <w:szCs w:val="24"/>
          <w:lang w:eastAsia="en-GB"/>
        </w:rPr>
        <w:t xml:space="preserve"> s</w:t>
      </w:r>
      <w:r w:rsidRPr="00327B22">
        <w:rPr>
          <w:rFonts w:ascii="Calibri Light" w:eastAsiaTheme="minorEastAsia" w:hAnsi="Calibri Light" w:cs="Calibri Light"/>
          <w:sz w:val="24"/>
          <w:szCs w:val="24"/>
          <w:lang w:eastAsia="en-GB"/>
        </w:rPr>
        <w:t>pecific</w:t>
      </w:r>
      <w:proofErr w:type="gramEnd"/>
      <w:r w:rsidRPr="00327B22">
        <w:rPr>
          <w:rFonts w:ascii="Calibri Light" w:eastAsiaTheme="minorEastAsia" w:hAnsi="Calibri Light" w:cs="Calibri Light"/>
          <w:sz w:val="24"/>
          <w:szCs w:val="24"/>
          <w:lang w:eastAsia="en-GB"/>
        </w:rPr>
        <w:t xml:space="preserve">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61426AA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In a passage aimed at the speculative philosophies still fashionable at the German universities, he outlines four ‘moments’ that must occur before human consciousness, and therefore 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327B22">
        <w:rPr>
          <w:rFonts w:ascii="Calibri Light" w:eastAsiaTheme="minorEastAsia" w:hAnsi="Calibri Light" w:cs="Calibri Light"/>
          <w:sz w:val="24"/>
          <w:szCs w:val="24"/>
          <w:vertAlign w:val="superscript"/>
          <w:lang w:eastAsia="en-GB"/>
        </w:rPr>
        <w:footnoteReference w:id="27"/>
      </w:r>
      <w:r w:rsidRPr="00327B22">
        <w:rPr>
          <w:rFonts w:ascii="Calibri Light" w:eastAsiaTheme="minorEastAsia" w:hAnsi="Calibri Light" w:cs="Calibri Light"/>
          <w:sz w:val="24"/>
          <w:szCs w:val="24"/>
          <w:lang w:eastAsia="en-GB"/>
        </w:rPr>
        <w:t xml:space="preserve"> Here we see references to natural and biological factors that contribute to the emerging capacity of human beings for culture. However, Marx is clear: ‘history’ itself begins only when humans</w:t>
      </w:r>
      <w:r w:rsidR="004846A1">
        <w:rPr>
          <w:rFonts w:ascii="Calibri Light" w:eastAsiaTheme="minorEastAsia" w:hAnsi="Calibri Light" w:cs="Calibri Light"/>
          <w:sz w:val="24"/>
          <w:szCs w:val="24"/>
          <w:lang w:eastAsia="en-GB"/>
        </w:rPr>
        <w:t xml:space="preserve"> move beyond</w:t>
      </w:r>
      <w:r w:rsidRPr="00327B22">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6B6D7D3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we hear often 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 ministerial speechmakers, 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 and viewpoints can be based upon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behaviour apparently is the result of our </w:t>
      </w:r>
      <w:r w:rsidRPr="00327B22">
        <w:rPr>
          <w:rFonts w:ascii="Calibri Light" w:eastAsiaTheme="minorEastAsia" w:hAnsi="Calibri Light" w:cs="Calibri Light"/>
          <w:sz w:val="24"/>
          <w:szCs w:val="24"/>
          <w:lang w:eastAsia="en-GB"/>
        </w:rPr>
        <w:lastRenderedPageBreak/>
        <w:t>evolutionary past, and something we share with higher animals.</w:t>
      </w:r>
      <w:r w:rsidRPr="00327B22">
        <w:rPr>
          <w:rStyle w:val="FootnoteReference"/>
          <w:rFonts w:ascii="Calibri Light" w:eastAsiaTheme="minorEastAsia" w:hAnsi="Calibri Light" w:cs="Calibri Light"/>
          <w:sz w:val="24"/>
          <w:szCs w:val="24"/>
          <w:lang w:eastAsia="en-GB"/>
        </w:rPr>
        <w:footnoteReference w:id="28"/>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29"/>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0"/>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5B0AB171"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environment</w:t>
      </w:r>
      <w:r w:rsidR="001671F7" w:rsidRPr="00A25ACA">
        <w:rPr>
          <w:rFonts w:ascii="Calibri Light" w:eastAsiaTheme="minorEastAsia" w:hAnsi="Calibri Light" w:cs="Calibri Light"/>
          <w:sz w:val="24"/>
          <w:szCs w:val="24"/>
          <w:lang w:eastAsia="en-GB"/>
        </w:rPr>
        <w: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w:t>
      </w:r>
      <w:r w:rsidRPr="00A25ACA">
        <w:rPr>
          <w:rFonts w:ascii="Calibri Light" w:eastAsiaTheme="minorEastAsia" w:hAnsi="Calibri Light" w:cs="Calibri Light"/>
          <w:sz w:val="24"/>
          <w:szCs w:val="24"/>
          <w:lang w:eastAsia="en-GB"/>
        </w:rPr>
        <w:lastRenderedPageBreak/>
        <w:t xml:space="preserve">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the wild, may 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4D14C33C"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zoomorphic fashion individuals and social groups can act into ideological roles that take animal behaviour as their rationalisations. And human behaviour </w:t>
      </w:r>
      <w:r w:rsidRPr="00327B22">
        <w:rPr>
          <w:rFonts w:ascii="Calibri Light" w:eastAsiaTheme="minorEastAsia" w:hAnsi="Calibri Light" w:cs="Calibri Light"/>
          <w:sz w:val="24"/>
          <w:szCs w:val="24"/>
          <w:lang w:eastAsia="en-GB"/>
        </w:rPr>
        <w:lastRenderedPageBreak/>
        <w:t xml:space="preserve">can be degraded into types that we describe as animalistic, or bestial, because of various kinds of immiseration and brutalisation. In each case, whilst the outward form of the behaviour 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2EE16734"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1"/>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Homeric period. It is the avarice of tribal aristocracies of the ancient world, based upon the conquest of lands and the subjugation of entire peoples to slavery. This is different to the avarice of the modern financier speculating wildly 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2"/>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667544F2"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distance we have travelled from our hominid ancestry</w:t>
      </w:r>
      <w:r w:rsidR="00041924">
        <w:rPr>
          <w:rFonts w:ascii="Calibri Light" w:eastAsiaTheme="minorEastAsia" w:hAnsi="Calibri Light" w:cs="Calibri Light"/>
          <w:sz w:val="24"/>
          <w:szCs w:val="24"/>
          <w:shd w:val="clear" w:color="auto" w:fill="FFFFFF"/>
          <w:lang w:eastAsia="en-GB"/>
        </w:rPr>
        <w:t xml:space="preserve"> - </w:t>
      </w:r>
      <w:r w:rsidR="007329BE" w:rsidRPr="00665748">
        <w:rPr>
          <w:rFonts w:ascii="Calibri Light" w:eastAsiaTheme="minorEastAsia" w:hAnsi="Calibri Light" w:cs="Calibri Light"/>
          <w:sz w:val="24"/>
          <w:szCs w:val="24"/>
          <w:shd w:val="clear" w:color="auto" w:fill="FFFFFF"/>
          <w:lang w:eastAsia="en-GB"/>
        </w:rPr>
        <w:t>but from</w:t>
      </w:r>
      <w:r w:rsidR="00A25ACA">
        <w:rPr>
          <w:rFonts w:ascii="Calibri Light" w:eastAsiaTheme="minorEastAsia" w:hAnsi="Calibri Light" w:cs="Calibri Light"/>
          <w:sz w:val="24"/>
          <w:szCs w:val="24"/>
          <w:shd w:val="clear" w:color="auto" w:fill="FFFFFF"/>
          <w:lang w:eastAsia="en-GB"/>
        </w:rPr>
        <w:t xml:space="preserve"> 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lastRenderedPageBreak/>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case.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3"/>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708B2A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Only with the emergence of specific modes-of-mind does the human mind become fixed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196CF83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 xml:space="preserve">Further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Pr="00327B22">
        <w:rPr>
          <w:rFonts w:ascii="Calibri Light" w:eastAsiaTheme="minorEastAsia" w:hAnsi="Calibri Light" w:cs="Calibri Light"/>
          <w:sz w:val="24"/>
          <w:szCs w:val="24"/>
          <w:lang w:eastAsia="en-GB"/>
        </w:rPr>
        <w:t xml:space="preserve"> that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group.  </w:t>
      </w:r>
      <w:r w:rsidR="00FB6836">
        <w:rPr>
          <w:rFonts w:ascii="Calibri Light" w:eastAsiaTheme="minorEastAsia" w:hAnsi="Calibri Light" w:cs="Calibri Light"/>
          <w:sz w:val="24"/>
          <w:szCs w:val="24"/>
          <w:lang w:eastAsia="en-GB"/>
        </w:rPr>
        <w:t>As we will explore in more depth later, t</w:t>
      </w:r>
      <w:r w:rsidRPr="00327B22">
        <w:rPr>
          <w:rFonts w:ascii="Calibri Light" w:eastAsiaTheme="minorEastAsia" w:hAnsi="Calibri Light" w:cs="Calibri Light"/>
          <w:sz w:val="24"/>
          <w:szCs w:val="24"/>
          <w:lang w:eastAsia="en-GB"/>
        </w:rPr>
        <w:t>his is because the constant is one of ‘capacity’</w:t>
      </w:r>
      <w:r w:rsidR="00FB6836">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only in the most general 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the limit to a concrete analysis of any given type of </w:t>
      </w:r>
      <w:proofErr w:type="gramStart"/>
      <w:r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Pr="00327B22">
        <w:rPr>
          <w:rFonts w:ascii="Calibri Light" w:eastAsiaTheme="minorEastAsia" w:hAnsi="Calibri Light" w:cs="Calibri Light"/>
          <w:sz w:val="24"/>
          <w:szCs w:val="24"/>
          <w:lang w:eastAsia="en-GB"/>
        </w:rPr>
        <w:t>model-</w:t>
      </w:r>
      <w:r w:rsidRPr="00DD369B">
        <w:rPr>
          <w:rFonts w:ascii="Calibri Light" w:eastAsiaTheme="minorEastAsia" w:hAnsi="Calibri Light" w:cs="Calibri Light"/>
          <w:i/>
          <w:iCs/>
          <w:sz w:val="24"/>
          <w:szCs w:val="24"/>
          <w:lang w:eastAsia="en-GB"/>
        </w:rPr>
        <w:t>of</w:t>
      </w:r>
      <w:r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the term ‘human nature’? We have seen 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 xml:space="preserve">steadily advancing brain sciences. We know for instance that the human connectome – its neurological map – possesses 33 specifically human connections that are peculiar in their length, connecting many parts of the brain that in </w:t>
      </w:r>
      <w:r w:rsidRPr="00327B22">
        <w:rPr>
          <w:rFonts w:ascii="Calibri Light" w:eastAsiaTheme="minorEastAsia" w:hAnsi="Calibri Light" w:cs="Calibri Light"/>
          <w:sz w:val="24"/>
          <w:szCs w:val="24"/>
          <w:lang w:eastAsia="en-GB"/>
        </w:rPr>
        <w:lastRenderedPageBreak/>
        <w:t>other primates are unconnected.</w:t>
      </w:r>
      <w:r w:rsidRPr="00327B22">
        <w:rPr>
          <w:rStyle w:val="FootnoteReference"/>
          <w:rFonts w:ascii="Calibri Light" w:eastAsiaTheme="minorEastAsia" w:hAnsi="Calibri Light" w:cs="Calibri Light"/>
          <w:sz w:val="24"/>
          <w:szCs w:val="24"/>
          <w:lang w:eastAsia="en-GB"/>
        </w:rPr>
        <w:footnoteReference w:id="34"/>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5"/>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A6E97E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Beyond brain substrate, this is a necessarily abstract construct that 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represent a constant; however, it is one that provides the potential for human beings to work upon nature, in a process of reciprocal transformation. It does not support the notion of an unchanging essence, but rather of the capacity of human beings to re-define the </w:t>
      </w:r>
      <w:r w:rsidRPr="00327B22">
        <w:rPr>
          <w:rFonts w:ascii="Calibri Light" w:eastAsiaTheme="minorEastAsia" w:hAnsi="Calibri Light" w:cs="Calibri Light"/>
          <w:sz w:val="24"/>
          <w:szCs w:val="24"/>
          <w:lang w:eastAsia="en-GB"/>
        </w:rPr>
        <w:lastRenderedPageBreak/>
        <w:t>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19" w:name="_Toc211691439"/>
      <w:bookmarkStart w:id="20" w:name="_Hlk80191998"/>
      <w:r w:rsidRPr="00A03872">
        <w:rPr>
          <w:rFonts w:eastAsiaTheme="minorEastAsia"/>
        </w:rPr>
        <w:t>The ‘biological’ and the ‘social’</w:t>
      </w:r>
      <w:bookmarkEnd w:id="19"/>
    </w:p>
    <w:bookmarkEnd w:id="20"/>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5B4F160E"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1"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2" w:name="_Hlk136985229"/>
      <w:r w:rsidRPr="00DB31F3">
        <w:rPr>
          <w:rFonts w:ascii="Calibri Light" w:eastAsiaTheme="minorEastAsia" w:hAnsi="Calibri Light" w:cs="Calibri Light"/>
          <w:sz w:val="24"/>
          <w:szCs w:val="24"/>
          <w:lang w:eastAsia="en-GB"/>
        </w:rPr>
        <w:t>‘There are no specific types of social behaviour to which we are biologically pre-disposed.’</w:t>
      </w:r>
      <w:bookmarkEnd w:id="22"/>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C23AE9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proofErr w:type="gramStart"/>
      <w:r w:rsidRPr="00DB31F3">
        <w:rPr>
          <w:rFonts w:ascii="Calibri Light" w:eastAsiaTheme="minorEastAsia" w:hAnsi="Calibri Light" w:cs="Calibri Light"/>
          <w:sz w:val="24"/>
          <w:szCs w:val="24"/>
          <w:lang w:eastAsia="en-GB"/>
        </w:rPr>
        <w:t>their</w:t>
      </w:r>
      <w:proofErr w:type="gramEnd"/>
      <w:r w:rsidRPr="00DB31F3">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36"/>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w:t>
      </w:r>
      <w:r w:rsidRPr="00DB31F3">
        <w:rPr>
          <w:rFonts w:ascii="Calibri Light" w:eastAsiaTheme="minorEastAsia" w:hAnsi="Calibri Light" w:cs="Calibri Light"/>
          <w:sz w:val="24"/>
          <w:szCs w:val="24"/>
          <w:lang w:eastAsia="en-GB"/>
        </w:rPr>
        <w:lastRenderedPageBreak/>
        <w:t>and mutually 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37"/>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38"/>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w:t>
      </w:r>
      <w:r w:rsidRPr="00DB31F3">
        <w:rPr>
          <w:rFonts w:ascii="Calibri Light" w:eastAsiaTheme="minorEastAsia" w:hAnsi="Calibri Light" w:cs="Calibri Light"/>
          <w:sz w:val="24"/>
          <w:szCs w:val="24"/>
          <w:lang w:eastAsia="en-GB"/>
        </w:rPr>
        <w:lastRenderedPageBreak/>
        <w:t xml:space="preserve">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39"/>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ideological </w:t>
      </w:r>
      <w:r w:rsidRPr="00DB31F3">
        <w:rPr>
          <w:rFonts w:ascii="Calibri Light" w:eastAsiaTheme="minorEastAsia" w:hAnsi="Calibri Light" w:cs="Calibri Light"/>
          <w:i/>
          <w:sz w:val="24"/>
          <w:szCs w:val="24"/>
          <w:lang w:eastAsia="en-GB"/>
        </w:rPr>
        <w:t>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0"/>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1"/>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8418879"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w:t>
      </w:r>
      <w:r w:rsidRPr="00DB31F3">
        <w:rPr>
          <w:rFonts w:ascii="Calibri Light" w:eastAsiaTheme="minorEastAsia" w:hAnsi="Calibri Light" w:cs="Calibri Light"/>
          <w:sz w:val="24"/>
          <w:szCs w:val="24"/>
          <w:lang w:eastAsia="en-GB"/>
        </w:rPr>
        <w:lastRenderedPageBreak/>
        <w:t xml:space="preserve">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2"/>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The notion that ‘a gene’ or even the 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B0BDA3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 concretely, </w:t>
      </w:r>
      <w:r w:rsidR="002651B5" w:rsidRPr="002651B5">
        <w:rPr>
          <w:rFonts w:ascii="Calibri Light" w:eastAsiaTheme="minorEastAsia" w:hAnsi="Calibri Light" w:cs="Calibri Light"/>
          <w:color w:val="2E74B5" w:themeColor="accent5" w:themeShade="BF"/>
          <w:sz w:val="24"/>
          <w:szCs w:val="24"/>
          <w:lang w:eastAsia="en-GB"/>
        </w:rPr>
        <w:t xml:space="preserve">we should note that </w:t>
      </w:r>
      <w:r w:rsidRPr="00DB31F3">
        <w:rPr>
          <w:rFonts w:ascii="Calibri Light" w:eastAsiaTheme="minorEastAsia" w:hAnsi="Calibri Light" w:cs="Calibri Light"/>
          <w:sz w:val="24"/>
          <w:szCs w:val="24"/>
          <w:lang w:eastAsia="en-GB"/>
        </w:rPr>
        <w:t>the relationship between an organism and its environment is not a causally equal one. An organism’s environment is resistant to the change it effects upon it; in most cases it will change slowly, often over enormous spans of time. As the species evolves features of its environment can eventually become altered by its activity - in combination with great forces of geological and climatic change - as its resistant properties give way to the long-term effects of the prevailing flora and fauna.</w:t>
      </w:r>
      <w:r w:rsidRPr="00DB31F3">
        <w:rPr>
          <w:rFonts w:ascii="Calibri Light" w:eastAsiaTheme="minorEastAsia" w:hAnsi="Calibri Light" w:cs="Calibri Light"/>
          <w:sz w:val="24"/>
          <w:szCs w:val="24"/>
          <w:vertAlign w:val="superscript"/>
          <w:lang w:eastAsia="en-GB"/>
        </w:rPr>
        <w:footnoteReference w:id="43"/>
      </w:r>
      <w:r w:rsidRPr="00DB31F3">
        <w:rPr>
          <w:rFonts w:ascii="Calibri Light" w:eastAsiaTheme="minorEastAsia" w:hAnsi="Calibri Light" w:cs="Calibri Light"/>
          <w:sz w:val="24"/>
          <w:szCs w:val="24"/>
          <w:lang w:eastAsia="en-GB"/>
        </w:rPr>
        <w:t xml:space="preserve"> The dependencies involved are asymmetrical: living organisms </w:t>
      </w:r>
      <w:r w:rsidRPr="00DB31F3">
        <w:rPr>
          <w:rFonts w:ascii="Calibri Light" w:eastAsiaTheme="minorEastAsia" w:hAnsi="Calibri Light" w:cs="Calibri Light"/>
          <w:i/>
          <w:sz w:val="24"/>
          <w:szCs w:val="24"/>
          <w:lang w:eastAsia="en-GB"/>
        </w:rPr>
        <w:t>depend</w:t>
      </w:r>
      <w:r w:rsidRPr="00DB31F3">
        <w:rPr>
          <w:rFonts w:ascii="Calibri Light" w:eastAsiaTheme="minorEastAsia" w:hAnsi="Calibri Light" w:cs="Calibri Light"/>
          <w:sz w:val="24"/>
          <w:szCs w:val="24"/>
          <w:lang w:eastAsia="en-GB"/>
        </w:rPr>
        <w:t xml:space="preserve"> upon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4"/>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 xml:space="preserve">uman evolution has meant the ability </w:t>
      </w:r>
      <w:r w:rsidRPr="00DB31F3">
        <w:rPr>
          <w:rFonts w:ascii="Calibri Light" w:eastAsiaTheme="minorEastAsia" w:hAnsi="Calibri Light" w:cs="Calibri Light"/>
          <w:sz w:val="24"/>
          <w:szCs w:val="24"/>
          <w:lang w:eastAsia="en-GB"/>
        </w:rPr>
        <w:lastRenderedPageBreak/>
        <w:t>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222A389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this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lastRenderedPageBreak/>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BA4F8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w:t>
      </w:r>
      <w:proofErr w:type="gramStart"/>
      <w:r w:rsidRPr="00BA4F8F">
        <w:rPr>
          <w:rFonts w:ascii="Calibri Light" w:eastAsiaTheme="minorEastAsia" w:hAnsi="Calibri Light" w:cs="Calibri Light"/>
          <w:i/>
          <w:sz w:val="24"/>
          <w:szCs w:val="24"/>
          <w:lang w:eastAsia="en-GB"/>
        </w:rPr>
        <w:t>as a consequence of</w:t>
      </w:r>
      <w:proofErr w:type="gramEnd"/>
      <w:r w:rsidRPr="00BA4F8F">
        <w:rPr>
          <w:rFonts w:ascii="Calibri Light" w:eastAsiaTheme="minorEastAsia" w:hAnsi="Calibri Light" w:cs="Calibri Light"/>
          <w:i/>
          <w:sz w:val="24"/>
          <w:szCs w:val="24"/>
          <w:lang w:eastAsia="en-GB"/>
        </w:rPr>
        <w:t xml:space="preserve"> its own behaviour.</w:t>
      </w:r>
      <w:r w:rsidRPr="00BA4F8F">
        <w:rPr>
          <w:rFonts w:ascii="Calibri Light" w:eastAsiaTheme="minorEastAsia" w:hAnsi="Calibri Light" w:cs="Calibri Light"/>
          <w:sz w:val="24"/>
          <w:szCs w:val="24"/>
          <w:vertAlign w:val="superscript"/>
          <w:lang w:eastAsia="en-GB"/>
        </w:rPr>
        <w:footnoteReference w:id="45"/>
      </w:r>
    </w:p>
    <w:p w14:paraId="2AEEDA3E"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77777777" w:rsidR="003E7481"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BA4F8F">
        <w:rPr>
          <w:rFonts w:ascii="Calibri Light" w:eastAsiaTheme="minorEastAsia" w:hAnsi="Calibri Light" w:cs="Calibri Light"/>
          <w:sz w:val="24"/>
          <w:szCs w:val="24"/>
          <w:lang w:eastAsia="en-GB"/>
        </w:rPr>
        <w:t>e</w:t>
      </w:r>
      <w:r w:rsidRPr="00BA4F8F">
        <w:rPr>
          <w:rFonts w:ascii="Calibri Light" w:eastAsiaTheme="minorEastAsia" w:hAnsi="Calibri Light" w:cs="Calibri Light"/>
          <w:sz w:val="24"/>
          <w:szCs w:val="24"/>
          <w:lang w:eastAsia="en-GB"/>
        </w:rPr>
        <w:t xml:space="preserve"> capacity for </w:t>
      </w:r>
      <w:r w:rsidR="00E61D27" w:rsidRPr="00BA4F8F">
        <w:rPr>
          <w:rFonts w:ascii="Calibri Light" w:eastAsiaTheme="minorEastAsia" w:hAnsi="Calibri Light" w:cs="Calibri Light"/>
          <w:sz w:val="24"/>
          <w:szCs w:val="24"/>
          <w:lang w:eastAsia="en-GB"/>
        </w:rPr>
        <w:t>a</w:t>
      </w:r>
      <w:r w:rsidRPr="00BA4F8F">
        <w:rPr>
          <w:rFonts w:ascii="Calibri Light" w:eastAsiaTheme="minorEastAsia" w:hAnsi="Calibri Light" w:cs="Calibri Light"/>
          <w:sz w:val="24"/>
          <w:szCs w:val="24"/>
          <w:lang w:eastAsia="en-GB"/>
        </w:rPr>
        <w:t xml:space="preserve"> general model-of-mind and its neurodivergent varieties of course is supported by a stock of chromosomal inheritance. And for Rose </w:t>
      </w:r>
      <w:r w:rsidRPr="00BA4F8F">
        <w:rPr>
          <w:rFonts w:ascii="Calibri Light" w:eastAsiaTheme="minorEastAsia" w:hAnsi="Calibri Light" w:cs="Calibri Light"/>
          <w:i/>
          <w:sz w:val="24"/>
          <w:szCs w:val="24"/>
          <w:lang w:eastAsia="en-GB"/>
        </w:rPr>
        <w:t>et al</w:t>
      </w:r>
      <w:r w:rsidRPr="00BA4F8F">
        <w:rPr>
          <w:rFonts w:ascii="Calibri Light" w:eastAsiaTheme="minorEastAsia" w:hAnsi="Calibri Light" w:cs="Calibri Light"/>
          <w:sz w:val="24"/>
          <w:szCs w:val="24"/>
          <w:lang w:eastAsia="en-GB"/>
        </w:rPr>
        <w:t>., whilst acknowled</w:t>
      </w:r>
      <w:r w:rsidR="00E61D27" w:rsidRPr="00BA4F8F">
        <w:rPr>
          <w:rFonts w:ascii="Calibri Light" w:eastAsiaTheme="minorEastAsia" w:hAnsi="Calibri Light" w:cs="Calibri Light"/>
          <w:sz w:val="24"/>
          <w:szCs w:val="24"/>
          <w:lang w:eastAsia="en-GB"/>
        </w:rPr>
        <w:t>ging</w:t>
      </w:r>
      <w:r w:rsidRPr="00BA4F8F">
        <w:rPr>
          <w:rFonts w:ascii="Calibri Light" w:eastAsiaTheme="minorEastAsia" w:hAnsi="Calibri Light" w:cs="Calibri Light"/>
          <w:sz w:val="24"/>
          <w:szCs w:val="24"/>
          <w:lang w:eastAsia="en-GB"/>
        </w:rPr>
        <w:t xml:space="preserve"> evolutionary constraints - </w:t>
      </w:r>
      <w:r w:rsidRPr="00BA4F8F">
        <w:rPr>
          <w:rFonts w:ascii="Calibri Light" w:eastAsia="Times New Roman" w:hAnsi="Calibri Light" w:cs="Calibri Light"/>
          <w:sz w:val="24"/>
          <w:szCs w:val="24"/>
          <w:lang w:eastAsia="en-GB"/>
        </w:rPr>
        <w:t xml:space="preserve">language capacity, sexual reproduction, basic cognitive architecture, </w:t>
      </w:r>
      <w:r w:rsidRPr="00BA4F8F">
        <w:rPr>
          <w:rFonts w:ascii="Calibri Light" w:eastAsia="Times New Roman" w:hAnsi="Calibri Light" w:cs="Calibri Light"/>
          <w:i/>
          <w:iCs/>
          <w:sz w:val="24"/>
          <w:szCs w:val="24"/>
          <w:lang w:eastAsia="en-GB"/>
        </w:rPr>
        <w:t>etc.</w:t>
      </w:r>
      <w:r w:rsidRPr="00BA4F8F">
        <w:rPr>
          <w:rFonts w:ascii="Calibri Light" w:eastAsia="Times New Roman" w:hAnsi="Calibri Light" w:cs="Calibri Light"/>
          <w:sz w:val="24"/>
          <w:szCs w:val="24"/>
          <w:lang w:eastAsia="en-GB"/>
        </w:rPr>
        <w:t xml:space="preserve"> - </w:t>
      </w:r>
      <w:r w:rsidRPr="00BA4F8F">
        <w:rPr>
          <w:rFonts w:ascii="Calibri Light" w:eastAsiaTheme="minorEastAsia" w:hAnsi="Calibri Light" w:cs="Calibri Light"/>
          <w:sz w:val="24"/>
          <w:szCs w:val="24"/>
          <w:lang w:eastAsia="en-GB"/>
        </w:rPr>
        <w:t>biology is always mediated by social and cultural factors</w:t>
      </w:r>
      <w:r w:rsidR="008642D8" w:rsidRPr="00BA4F8F">
        <w:rPr>
          <w:rFonts w:ascii="Calibri Light" w:eastAsiaTheme="minorEastAsia" w:hAnsi="Calibri Light" w:cs="Calibri Light"/>
          <w:sz w:val="24"/>
          <w:szCs w:val="24"/>
          <w:lang w:eastAsia="en-GB"/>
        </w:rPr>
        <w:t>.</w:t>
      </w:r>
      <w:r w:rsidR="00BB1613" w:rsidRPr="00BA4F8F">
        <w:rPr>
          <w:rFonts w:ascii="Calibri Light" w:eastAsiaTheme="minorEastAsia" w:hAnsi="Calibri Light" w:cs="Calibri Light"/>
          <w:sz w:val="24"/>
          <w:szCs w:val="24"/>
          <w:lang w:eastAsia="en-GB"/>
        </w:rPr>
        <w:t xml:space="preserve"> </w:t>
      </w:r>
    </w:p>
    <w:p w14:paraId="4FB70EBA" w14:textId="77777777" w:rsidR="003E7481" w:rsidRPr="00BA4F8F" w:rsidRDefault="003E7481" w:rsidP="0088732A">
      <w:pPr>
        <w:spacing w:after="0" w:line="360" w:lineRule="auto"/>
        <w:jc w:val="both"/>
        <w:rPr>
          <w:rFonts w:ascii="Calibri Light" w:eastAsiaTheme="minorEastAsia" w:hAnsi="Calibri Light" w:cs="Calibri Light"/>
          <w:sz w:val="24"/>
          <w:szCs w:val="24"/>
          <w:lang w:eastAsia="en-GB"/>
        </w:rPr>
      </w:pPr>
    </w:p>
    <w:p w14:paraId="764FBDD2" w14:textId="70A53308" w:rsidR="00BB1613"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BA4F8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Pr>
          <w:rFonts w:ascii="Calibri Light" w:eastAsiaTheme="minorEastAsia" w:hAnsi="Calibri Light" w:cs="Calibri Light"/>
          <w:sz w:val="24"/>
          <w:szCs w:val="24"/>
          <w:lang w:eastAsia="en-GB"/>
        </w:rPr>
        <w:t>biological</w:t>
      </w:r>
      <w:r w:rsidR="00BB1613" w:rsidRPr="00BA4F8F">
        <w:rPr>
          <w:rFonts w:ascii="Calibri Light" w:eastAsiaTheme="minorEastAsia" w:hAnsi="Calibri Light" w:cs="Calibri Light"/>
          <w:sz w:val="24"/>
          <w:szCs w:val="24"/>
          <w:lang w:eastAsia="en-GB"/>
        </w:rPr>
        <w:t xml:space="preserve"> and cultural forces</w:t>
      </w:r>
      <w:r w:rsidR="003E7481" w:rsidRPr="00BA4F8F">
        <w:rPr>
          <w:rFonts w:ascii="Calibri Light" w:eastAsiaTheme="minorEastAsia" w:hAnsi="Calibri Light" w:cs="Calibri Light"/>
          <w:sz w:val="24"/>
          <w:szCs w:val="24"/>
          <w:lang w:eastAsia="en-GB"/>
        </w:rPr>
        <w:t xml:space="preserve">, and that </w:t>
      </w:r>
      <w:r w:rsidR="0077161E">
        <w:rPr>
          <w:rFonts w:ascii="Calibri Light" w:eastAsiaTheme="minorEastAsia" w:hAnsi="Calibri Light" w:cs="Calibri Light"/>
          <w:sz w:val="24"/>
          <w:szCs w:val="24"/>
          <w:lang w:eastAsia="en-GB"/>
        </w:rPr>
        <w:t xml:space="preserve">remains </w:t>
      </w:r>
      <w:r w:rsidR="003E7481" w:rsidRPr="00BA4F8F">
        <w:rPr>
          <w:rFonts w:ascii="Calibri Light" w:eastAsiaTheme="minorEastAsia" w:hAnsi="Calibri Light" w:cs="Calibri Light"/>
          <w:sz w:val="24"/>
          <w:szCs w:val="24"/>
          <w:lang w:eastAsia="en-GB"/>
        </w:rPr>
        <w:t xml:space="preserve">silent on the question of their respective causal ‘weighting’. </w:t>
      </w:r>
      <w:r w:rsidR="0077161E">
        <w:rPr>
          <w:rFonts w:ascii="Calibri Light" w:eastAsiaTheme="minorEastAsia" w:hAnsi="Calibri Light" w:cs="Calibri Light"/>
          <w:sz w:val="24"/>
          <w:szCs w:val="24"/>
          <w:lang w:eastAsia="en-GB"/>
        </w:rPr>
        <w:t>F</w:t>
      </w:r>
      <w:r w:rsidR="003E7481" w:rsidRPr="00BA4F8F">
        <w:rPr>
          <w:rFonts w:ascii="Calibri Light" w:eastAsiaTheme="minorEastAsia" w:hAnsi="Calibri Light" w:cs="Calibri Light"/>
          <w:sz w:val="24"/>
          <w:szCs w:val="24"/>
          <w:lang w:eastAsia="en-GB"/>
        </w:rPr>
        <w:t>urther</w:t>
      </w:r>
      <w:r w:rsidR="0077161E">
        <w:rPr>
          <w:rFonts w:ascii="Calibri Light" w:eastAsiaTheme="minorEastAsia" w:hAnsi="Calibri Light" w:cs="Calibri Light"/>
          <w:sz w:val="24"/>
          <w:szCs w:val="24"/>
          <w:lang w:eastAsia="en-GB"/>
        </w:rPr>
        <w:t>more</w:t>
      </w:r>
      <w:r w:rsidR="003E7481" w:rsidRPr="00BA4F8F">
        <w:rPr>
          <w:rFonts w:ascii="Calibri Light" w:eastAsiaTheme="minorEastAsia" w:hAnsi="Calibri Light" w:cs="Calibri Light"/>
          <w:sz w:val="24"/>
          <w:szCs w:val="24"/>
          <w:lang w:eastAsia="en-GB"/>
        </w:rPr>
        <w:t>, it allows for a type of ‘</w:t>
      </w:r>
      <w:r w:rsidR="007243C3">
        <w:rPr>
          <w:rFonts w:ascii="Calibri Light" w:eastAsiaTheme="minorEastAsia" w:hAnsi="Calibri Light" w:cs="Calibri Light"/>
          <w:sz w:val="24"/>
          <w:szCs w:val="24"/>
          <w:lang w:eastAsia="en-GB"/>
        </w:rPr>
        <w:t>meta</w:t>
      </w:r>
      <w:r w:rsidR="003E7481" w:rsidRPr="00BA4F8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01DE9190"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04C7BD21"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242C6742" w14:textId="15CB9B1F" w:rsidR="0086466C"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lastRenderedPageBreak/>
        <w:t>So,</w:t>
      </w:r>
      <w:r w:rsidR="00BA4F8F">
        <w:rPr>
          <w:rFonts w:ascii="Calibri Light" w:eastAsiaTheme="minorEastAsia" w:hAnsi="Calibri Light" w:cs="Calibri Light"/>
          <w:sz w:val="24"/>
          <w:szCs w:val="24"/>
          <w:lang w:eastAsia="en-GB"/>
        </w:rPr>
        <w:t xml:space="preserve"> our general position here is that</w:t>
      </w:r>
      <w:r w:rsidRPr="00BA4F8F">
        <w:rPr>
          <w:rFonts w:ascii="Calibri Light" w:eastAsiaTheme="minorEastAsia" w:hAnsi="Calibri Light" w:cs="Calibri Light"/>
          <w:sz w:val="24"/>
          <w:szCs w:val="24"/>
          <w:lang w:eastAsia="en-GB"/>
        </w:rPr>
        <w:t xml:space="preserve"> whilst the biological element – interpenetrating with social factors - provides the neuro-physical and anatomical possibilities of human activity, it</w:t>
      </w:r>
      <w:r w:rsidR="00381454" w:rsidRPr="00BA4F8F">
        <w:rPr>
          <w:rFonts w:ascii="Calibri Light" w:eastAsiaTheme="minorEastAsia" w:hAnsi="Calibri Light" w:cs="Calibri Light"/>
          <w:sz w:val="24"/>
          <w:szCs w:val="24"/>
          <w:lang w:eastAsia="en-GB"/>
        </w:rPr>
        <w:t xml:space="preserve"> does not itself </w:t>
      </w:r>
      <w:r w:rsidRPr="00BA4F8F">
        <w:rPr>
          <w:rFonts w:ascii="Calibri Light" w:eastAsiaTheme="minorEastAsia" w:hAnsi="Calibri Light" w:cs="Calibri Light"/>
          <w:sz w:val="24"/>
          <w:szCs w:val="24"/>
          <w:lang w:eastAsia="en-GB"/>
        </w:rPr>
        <w:t xml:space="preserve">explain </w:t>
      </w:r>
      <w:r w:rsidR="00381454" w:rsidRPr="00BA4F8F">
        <w:rPr>
          <w:rFonts w:ascii="Calibri Light" w:eastAsiaTheme="minorEastAsia" w:hAnsi="Calibri Light" w:cs="Calibri Light"/>
          <w:sz w:val="24"/>
          <w:szCs w:val="24"/>
          <w:lang w:eastAsia="en-GB"/>
        </w:rPr>
        <w:t xml:space="preserve">any </w:t>
      </w:r>
      <w:r w:rsidR="000624E2" w:rsidRPr="00BA4F8F">
        <w:rPr>
          <w:rFonts w:ascii="Calibri Light" w:eastAsiaTheme="minorEastAsia" w:hAnsi="Calibri Light" w:cs="Calibri Light"/>
          <w:sz w:val="24"/>
          <w:szCs w:val="24"/>
          <w:lang w:eastAsia="en-GB"/>
        </w:rPr>
        <w:t>form</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w:t>
      </w:r>
      <w:r w:rsidR="00381454" w:rsidRPr="00BA4F8F">
        <w:rPr>
          <w:rFonts w:ascii="Calibri Light" w:eastAsiaTheme="minorEastAsia" w:hAnsi="Calibri Light" w:cs="Calibri Light"/>
          <w:sz w:val="24"/>
          <w:szCs w:val="24"/>
          <w:lang w:eastAsia="en-GB"/>
        </w:rPr>
        <w:t xml:space="preserve">. </w:t>
      </w:r>
      <w:r w:rsidRPr="00BA4F8F">
        <w:rPr>
          <w:rFonts w:ascii="Calibri Light" w:eastAsiaTheme="minorEastAsia" w:hAnsi="Calibri Light" w:cs="Calibri Light"/>
          <w:sz w:val="24"/>
          <w:szCs w:val="24"/>
          <w:lang w:eastAsia="en-GB"/>
        </w:rPr>
        <w:t xml:space="preserve">And it is </w:t>
      </w:r>
      <w:r w:rsidR="00381454" w:rsidRPr="00BA4F8F">
        <w:rPr>
          <w:rFonts w:ascii="Calibri Light" w:eastAsiaTheme="minorEastAsia" w:hAnsi="Calibri Light" w:cs="Calibri Light"/>
          <w:sz w:val="24"/>
          <w:szCs w:val="24"/>
          <w:lang w:eastAsia="en-GB"/>
        </w:rPr>
        <w:t>the specific form</w:t>
      </w:r>
      <w:r w:rsidR="00FD1F3C" w:rsidRPr="00BA4F8F">
        <w:rPr>
          <w:rFonts w:ascii="Calibri Light" w:eastAsiaTheme="minorEastAsia" w:hAnsi="Calibri Light" w:cs="Calibri Light"/>
          <w:sz w:val="24"/>
          <w:szCs w:val="24"/>
          <w:lang w:eastAsia="en-GB"/>
        </w:rPr>
        <w:t>ation</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 within a given type of society which is our interest.</w:t>
      </w:r>
    </w:p>
    <w:p w14:paraId="6E1B7DE7"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2FB9FB95"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Human society, industry and culture naturally have their corporeal substrate. Form and physiology set the parameters</w:t>
      </w:r>
      <w:r w:rsidRPr="00DB31F3">
        <w:rPr>
          <w:rFonts w:ascii="Calibri Light" w:eastAsiaTheme="minorEastAsia" w:hAnsi="Calibri Light" w:cs="Calibri Light"/>
          <w:sz w:val="24"/>
          <w:szCs w:val="24"/>
          <w:lang w:eastAsia="en-GB"/>
        </w:rPr>
        <w:t xml:space="preserve"> to human evolution and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(1991) entertainingly points out, the six-inch tall Lilliputians of </w:t>
      </w:r>
      <w:r w:rsidRPr="00DB31F3">
        <w:rPr>
          <w:rFonts w:ascii="Calibri Light" w:eastAsiaTheme="minorEastAsia" w:hAnsi="Calibri Light" w:cs="Calibri Light"/>
          <w:i/>
          <w:sz w:val="24"/>
          <w:szCs w:val="24"/>
          <w:lang w:eastAsia="en-GB"/>
        </w:rPr>
        <w:t>Gulliver’s Travels</w:t>
      </w:r>
      <w:r w:rsidRPr="00DB31F3">
        <w:rPr>
          <w:rFonts w:ascii="Calibri Light" w:eastAsiaTheme="minorEastAsia" w:hAnsi="Calibri Light" w:cs="Calibri Light"/>
          <w:sz w:val="24"/>
          <w:szCs w:val="24"/>
          <w:lang w:eastAsia="en-GB"/>
        </w:rPr>
        <w:t xml:space="preserve"> 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46"/>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27C30C31"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higher levels of brain organisation, the question is </w:t>
      </w:r>
      <w:r w:rsidR="00775366">
        <w:rPr>
          <w:rFonts w:ascii="Calibri Light" w:eastAsiaTheme="minorEastAsia" w:hAnsi="Calibri Light" w:cs="Calibri Light"/>
          <w:sz w:val="24"/>
          <w:szCs w:val="24"/>
          <w:lang w:eastAsia="en-GB"/>
        </w:rPr>
        <w:t>whether this</w:t>
      </w:r>
      <w:r w:rsidRPr="00DB3D94">
        <w:rPr>
          <w:rFonts w:ascii="Calibri Light" w:eastAsiaTheme="minorEastAsia" w:hAnsi="Calibri Light" w:cs="Calibri Light"/>
          <w:sz w:val="24"/>
          <w:szCs w:val="24"/>
          <w:lang w:eastAsia="en-GB"/>
        </w:rPr>
        <w:t xml:space="preserve"> </w:t>
      </w:r>
      <w:r w:rsidR="00775366">
        <w:rPr>
          <w:rFonts w:ascii="Calibri Light" w:eastAsiaTheme="minorEastAsia" w:hAnsi="Calibri Light" w:cs="Calibri Light"/>
          <w:sz w:val="24"/>
          <w:szCs w:val="24"/>
          <w:lang w:eastAsia="en-GB"/>
        </w:rPr>
        <w:t xml:space="preserve">is </w:t>
      </w:r>
      <w:r w:rsidRPr="00DB3D94">
        <w:rPr>
          <w:rFonts w:ascii="Calibri Light" w:eastAsiaTheme="minorEastAsia" w:hAnsi="Calibri Light" w:cs="Calibri Light"/>
          <w:sz w:val="24"/>
          <w:szCs w:val="24"/>
          <w:lang w:eastAsia="en-GB"/>
        </w:rPr>
        <w:t xml:space="preserve">the origin of any </w:t>
      </w:r>
      <w:proofErr w:type="gramStart"/>
      <w:r w:rsidRPr="00DB3D94">
        <w:rPr>
          <w:rFonts w:ascii="Calibri Light" w:eastAsiaTheme="minorEastAsia" w:hAnsi="Calibri Light" w:cs="Calibri Light"/>
          <w:sz w:val="24"/>
          <w:szCs w:val="24"/>
          <w:lang w:eastAsia="en-GB"/>
        </w:rPr>
        <w:t>particular</w:t>
      </w:r>
      <w:r w:rsidRPr="00DB31F3">
        <w:rPr>
          <w:rFonts w:ascii="Calibri Light" w:eastAsiaTheme="minorEastAsia" w:hAnsi="Calibri Light" w:cs="Calibri Light"/>
          <w:sz w:val="24"/>
          <w:szCs w:val="24"/>
          <w:lang w:eastAsia="en-GB"/>
        </w:rPr>
        <w:t xml:space="preserve"> interpersonal</w:t>
      </w:r>
      <w:proofErr w:type="gramEnd"/>
      <w:r w:rsidRPr="00DB31F3">
        <w:rPr>
          <w:rFonts w:ascii="Calibri Light" w:eastAsiaTheme="minorEastAsia" w:hAnsi="Calibri Light" w:cs="Calibri Light"/>
          <w:sz w:val="24"/>
          <w:szCs w:val="24"/>
          <w:lang w:eastAsia="en-GB"/>
        </w:rPr>
        <w:t xml:space="preserve"> behaviour, </w:t>
      </w:r>
      <w:r w:rsidR="00775366">
        <w:rPr>
          <w:rFonts w:ascii="Calibri Light" w:eastAsiaTheme="minorEastAsia" w:hAnsi="Calibri Light" w:cs="Calibri Light"/>
          <w:sz w:val="24"/>
          <w:szCs w:val="24"/>
          <w:lang w:eastAsia="en-GB"/>
        </w:rPr>
        <w:t xml:space="preserve">the result of genetic </w:t>
      </w:r>
      <w:r w:rsidRPr="00DB31F3">
        <w:rPr>
          <w:rFonts w:ascii="Calibri Light" w:eastAsiaTheme="minorEastAsia" w:hAnsi="Calibri Light" w:cs="Calibri Light"/>
          <w:sz w:val="24"/>
          <w:szCs w:val="24"/>
          <w:lang w:eastAsia="en-GB"/>
        </w:rPr>
        <w:t>inheritance.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the ‘biological’ factor then is not exhausted. To explore this point, we will go to Lewontin and Levins (2007), where they identify a space within a false </w:t>
      </w:r>
      <w:r w:rsidRPr="001F4EE3">
        <w:rPr>
          <w:rFonts w:ascii="Calibri Light" w:eastAsiaTheme="minorEastAsia" w:hAnsi="Calibri Light" w:cs="Calibri Light"/>
          <w:sz w:val="24"/>
          <w:szCs w:val="24"/>
          <w:lang w:eastAsia="en-GB"/>
        </w:rPr>
        <w:lastRenderedPageBreak/>
        <w:t xml:space="preserve">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47"/>
      </w:r>
    </w:p>
    <w:p w14:paraId="068C0DF3"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6A402028" w14:textId="71C34A01" w:rsid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w:t>
      </w:r>
      <w:r w:rsidR="0077161E">
        <w:rPr>
          <w:rFonts w:ascii="Calibri Light" w:eastAsiaTheme="minorEastAsia" w:hAnsi="Calibri Light" w:cs="Calibri Light"/>
          <w:sz w:val="24"/>
          <w:szCs w:val="24"/>
          <w:lang w:eastAsia="en-GB"/>
        </w:rPr>
        <w:t xml:space="preserve">many </w:t>
      </w:r>
      <w:r w:rsidRPr="001F4EE3">
        <w:rPr>
          <w:rFonts w:ascii="Calibri Light" w:eastAsiaTheme="minorEastAsia" w:hAnsi="Calibri Light" w:cs="Calibri Light"/>
          <w:sz w:val="24"/>
          <w:szCs w:val="24"/>
          <w:lang w:eastAsia="en-GB"/>
        </w:rPr>
        <w:t xml:space="preserve">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FB1034" w:rsidRPr="001F4EE3">
        <w:rPr>
          <w:rFonts w:ascii="Calibri Light" w:eastAsiaTheme="minorEastAsia" w:hAnsi="Calibri Light" w:cs="Calibri Light"/>
          <w:sz w:val="24"/>
          <w:szCs w:val="24"/>
          <w:lang w:eastAsia="en-GB"/>
        </w:rPr>
        <w:t xml:space="preserve"> 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48"/>
      </w:r>
      <w:r w:rsidR="001F4EE3">
        <w:rPr>
          <w:rFonts w:ascii="Calibri Light" w:eastAsiaTheme="minorEastAsia" w:hAnsi="Calibri Light" w:cs="Calibri Light"/>
          <w:sz w:val="24"/>
          <w:szCs w:val="24"/>
          <w:lang w:eastAsia="en-GB"/>
        </w:rPr>
        <w:t xml:space="preserve"> However, </w:t>
      </w:r>
      <w:r w:rsidR="00817D6A">
        <w:rPr>
          <w:rFonts w:ascii="Calibri Light" w:eastAsiaTheme="minorEastAsia" w:hAnsi="Calibri Light" w:cs="Calibri Light"/>
          <w:sz w:val="24"/>
          <w:szCs w:val="24"/>
          <w:lang w:eastAsia="en-GB"/>
        </w:rPr>
        <w:t xml:space="preserve">in this example, 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 Rather the process originates in society, where its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7B6B298F" w14:textId="77777777" w:rsidR="00717419" w:rsidRPr="00717419" w:rsidRDefault="00717419" w:rsidP="0088732A">
      <w:pPr>
        <w:spacing w:after="0" w:line="360" w:lineRule="auto"/>
        <w:jc w:val="both"/>
        <w:rPr>
          <w:rFonts w:ascii="Calibri Light" w:eastAsiaTheme="minorEastAsia" w:hAnsi="Calibri Light" w:cs="Calibri Light"/>
          <w:sz w:val="24"/>
          <w:szCs w:val="24"/>
          <w:lang w:eastAsia="en-GB"/>
        </w:rPr>
      </w:pPr>
    </w:p>
    <w:p w14:paraId="45FFD6FA" w14:textId="49F64B2E"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F</w:t>
      </w:r>
      <w:r w:rsidR="00A03872" w:rsidRPr="00DB31F3">
        <w:rPr>
          <w:rFonts w:ascii="Calibri Light" w:eastAsiaTheme="minorEastAsia" w:hAnsi="Calibri Light" w:cs="Calibri Light"/>
          <w:sz w:val="24"/>
          <w:szCs w:val="24"/>
          <w:lang w:eastAsia="en-GB"/>
        </w:rPr>
        <w:t>or behavioural categories</w:t>
      </w:r>
      <w:r w:rsidR="00717419">
        <w:rPr>
          <w:rFonts w:ascii="Calibri Light" w:eastAsiaTheme="minorEastAsia" w:hAnsi="Calibri Light" w:cs="Calibri Light"/>
          <w:sz w:val="24"/>
          <w:szCs w:val="24"/>
          <w:lang w:eastAsia="en-GB"/>
        </w:rPr>
        <w:t xml:space="preserve"> </w:t>
      </w:r>
      <w:r w:rsidRPr="007134FA">
        <w:rPr>
          <w:rFonts w:ascii="Calibri Light" w:eastAsiaTheme="minorEastAsia" w:hAnsi="Calibri Light" w:cs="Calibri Light"/>
          <w:i/>
          <w:iCs/>
          <w:sz w:val="24"/>
          <w:szCs w:val="24"/>
          <w:lang w:eastAsia="en-GB"/>
        </w:rPr>
        <w:t>per se</w:t>
      </w:r>
      <w:r>
        <w:rPr>
          <w:rFonts w:ascii="Calibri Light" w:eastAsiaTheme="minorEastAsia" w:hAnsi="Calibri Light" w:cs="Calibri Light"/>
          <w:sz w:val="24"/>
          <w:szCs w:val="24"/>
          <w:lang w:eastAsia="en-GB"/>
        </w:rPr>
        <w:t xml:space="preserve"> 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biology r</w:t>
      </w:r>
      <w:r>
        <w:rPr>
          <w:rFonts w:ascii="Calibri Light" w:eastAsiaTheme="minorEastAsia" w:hAnsi="Calibri Light" w:cs="Calibri Light"/>
          <w:sz w:val="24"/>
          <w:szCs w:val="24"/>
          <w:lang w:eastAsia="en-GB"/>
        </w:rPr>
        <w:t>emains</w:t>
      </w:r>
      <w:r w:rsidR="00405A05">
        <w:rPr>
          <w:rFonts w:ascii="Calibri Light" w:eastAsiaTheme="minorEastAsia" w:hAnsi="Calibri Light" w:cs="Calibri Light"/>
          <w:sz w:val="24"/>
          <w:szCs w:val="24"/>
          <w:lang w:eastAsia="en-GB"/>
        </w:rPr>
        <w:t xml:space="preserve"> </w:t>
      </w:r>
      <w:r w:rsidR="00A03872" w:rsidRPr="00DB31F3">
        <w:rPr>
          <w:rFonts w:ascii="Calibri Light" w:eastAsiaTheme="minorEastAsia" w:hAnsi="Calibri Light" w:cs="Calibri Light"/>
          <w:sz w:val="24"/>
          <w:szCs w:val="24"/>
          <w:lang w:eastAsia="en-GB"/>
        </w:rPr>
        <w:t xml:space="preserve">as a </w:t>
      </w:r>
      <w:r>
        <w:rPr>
          <w:rFonts w:ascii="Calibri Light" w:eastAsiaTheme="minorEastAsia" w:hAnsi="Calibri Light" w:cs="Calibri Light"/>
          <w:sz w:val="24"/>
          <w:szCs w:val="24"/>
          <w:lang w:eastAsia="en-GB"/>
        </w:rPr>
        <w:t xml:space="preserve">primary </w:t>
      </w:r>
      <w:r w:rsidR="00A03872" w:rsidRPr="00DB31F3">
        <w:rPr>
          <w:rFonts w:ascii="Calibri Light" w:eastAsiaTheme="minorEastAsia" w:hAnsi="Calibri Light" w:cs="Calibri Light"/>
          <w:sz w:val="24"/>
          <w:szCs w:val="24"/>
          <w:lang w:eastAsia="en-GB"/>
        </w:rPr>
        <w:t>determin</w:t>
      </w:r>
      <w:r>
        <w:rPr>
          <w:rFonts w:ascii="Calibri Light" w:eastAsiaTheme="minorEastAsia" w:hAnsi="Calibri Light" w:cs="Calibri Light"/>
          <w:sz w:val="24"/>
          <w:szCs w:val="24"/>
          <w:lang w:eastAsia="en-GB"/>
        </w:rPr>
        <w:t>ant, albeit 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49"/>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350D76A5"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‘socialised biology’ into human behaviour here is only necessary because of the theoretical lacuna that </w:t>
      </w:r>
      <w:r w:rsidR="00405AED">
        <w:rPr>
          <w:rFonts w:ascii="Calibri Light" w:eastAsiaTheme="minorEastAsia" w:hAnsi="Calibri Light" w:cs="Calibri Light"/>
          <w:sz w:val="24"/>
          <w:szCs w:val="24"/>
          <w:lang w:eastAsia="en-GB"/>
        </w:rPr>
        <w:t>persists</w:t>
      </w:r>
      <w:r w:rsidRPr="00DB31F3">
        <w:rPr>
          <w:rFonts w:ascii="Calibri Light" w:eastAsiaTheme="minorEastAsia" w:hAnsi="Calibri Light" w:cs="Calibri Light"/>
          <w:sz w:val="24"/>
          <w:szCs w:val="24"/>
          <w:lang w:eastAsia="en-GB"/>
        </w:rPr>
        <w:t xml:space="preserve"> 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 left still 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complete this task. </w:t>
      </w:r>
    </w:p>
    <w:p w14:paraId="61BEC2B2"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E400DFD" w14:textId="376EF86C"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Biology sets limits for, and is intrinsic to, social being at the level of general capacity. However, the notion </w:t>
      </w:r>
      <w:r w:rsidRPr="00DF41F7">
        <w:rPr>
          <w:rFonts w:ascii="Calibri Light" w:eastAsiaTheme="minorEastAsia" w:hAnsi="Calibri Light" w:cs="Calibri Light"/>
          <w:sz w:val="24"/>
          <w:szCs w:val="24"/>
          <w:lang w:eastAsia="en-GB"/>
        </w:rPr>
        <w:t>that any specific behaviour</w:t>
      </w:r>
      <w:r w:rsidRPr="00DB31F3">
        <w:rPr>
          <w:rFonts w:ascii="Calibri Light" w:eastAsiaTheme="minorEastAsia" w:hAnsi="Calibri Light" w:cs="Calibri Light"/>
          <w:sz w:val="24"/>
          <w:szCs w:val="24"/>
          <w:lang w:eastAsia="en-GB"/>
        </w:rPr>
        <w:t xml:space="preserve"> </w:t>
      </w:r>
      <w:r w:rsidRPr="003367FE">
        <w:rPr>
          <w:rFonts w:ascii="Calibri Light" w:eastAsiaTheme="minorEastAsia" w:hAnsi="Calibri Light" w:cs="Calibri Light"/>
          <w:strike/>
          <w:color w:val="2E74B5" w:themeColor="accent5" w:themeShade="BF"/>
          <w:sz w:val="24"/>
          <w:szCs w:val="24"/>
          <w:lang w:eastAsia="en-GB"/>
        </w:rPr>
        <w:t>is</w:t>
      </w:r>
      <w:r w:rsidRPr="00DB31F3">
        <w:rPr>
          <w:rFonts w:ascii="Calibri Light" w:eastAsiaTheme="minorEastAsia" w:hAnsi="Calibri Light" w:cs="Calibri Light"/>
          <w:sz w:val="24"/>
          <w:szCs w:val="24"/>
          <w:lang w:eastAsia="en-GB"/>
        </w:rPr>
        <w:t xml:space="preserve"> </w:t>
      </w:r>
      <w:r w:rsidR="00530508">
        <w:rPr>
          <w:rFonts w:ascii="Calibri Light" w:eastAsiaTheme="minorEastAsia" w:hAnsi="Calibri Light" w:cs="Calibri Light"/>
          <w:sz w:val="24"/>
          <w:szCs w:val="24"/>
          <w:lang w:eastAsia="en-GB"/>
        </w:rPr>
        <w:t>originates in</w:t>
      </w:r>
      <w:r w:rsidRPr="00DB31F3">
        <w:rPr>
          <w:rFonts w:ascii="Calibri Light" w:eastAsiaTheme="minorEastAsia" w:hAnsi="Calibri Light" w:cs="Calibri Light"/>
          <w:sz w:val="24"/>
          <w:szCs w:val="24"/>
          <w:lang w:eastAsia="en-GB"/>
        </w:rPr>
        <w:t xml:space="preserve"> biology is rooted in the explanatory gap between the individual and society. </w:t>
      </w:r>
      <w:r w:rsidR="005B10D4">
        <w:rPr>
          <w:rFonts w:ascii="Calibri Light" w:eastAsiaTheme="minorEastAsia" w:hAnsi="Calibri Light" w:cs="Calibri Light"/>
          <w:sz w:val="24"/>
          <w:szCs w:val="24"/>
          <w:lang w:eastAsia="en-GB"/>
        </w:rPr>
        <w:t>A Marxist m</w:t>
      </w:r>
      <w:r w:rsidRPr="00DB31F3">
        <w:rPr>
          <w:rFonts w:ascii="Calibri Light" w:eastAsiaTheme="minorEastAsia" w:hAnsi="Calibri Light" w:cs="Calibri Light"/>
          <w:sz w:val="24"/>
          <w:szCs w:val="24"/>
          <w:lang w:eastAsia="en-GB"/>
        </w:rPr>
        <w:t xml:space="preserve">odel-of-mind, and the risk-based social materialism this supports,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Pr="00DB31F3">
        <w:rPr>
          <w:rFonts w:ascii="Calibri Light" w:eastAsiaTheme="minorEastAsia" w:hAnsi="Calibri Light" w:cs="Calibri Light"/>
          <w:sz w:val="24"/>
          <w:szCs w:val="24"/>
          <w:lang w:eastAsia="en-GB"/>
        </w:rPr>
        <w:t xml:space="preserve">suggesting a differentiated notion of social determination and a behavioural substrate that we experience spontaneously, making such appeals to biology, albeit dialectical biology – or the scientifically agnostic position of ‘We don’t know’ – unnecessary. </w:t>
      </w:r>
      <w:r w:rsidR="00DF41F7">
        <w:rPr>
          <w:rFonts w:ascii="Calibri Light" w:eastAsiaTheme="minorEastAsia" w:hAnsi="Calibri Light" w:cs="Calibri Light"/>
          <w:sz w:val="24"/>
          <w:szCs w:val="24"/>
          <w:lang w:eastAsia="en-GB"/>
        </w:rPr>
        <w:t>So</w:t>
      </w:r>
      <w:r w:rsidRPr="00DF41F7">
        <w:rPr>
          <w:rFonts w:ascii="Calibri Light" w:eastAsiaTheme="minorEastAsia" w:hAnsi="Calibri Light" w:cs="Calibri Light"/>
          <w:sz w:val="24"/>
          <w:szCs w:val="24"/>
          <w:lang w:eastAsia="en-GB"/>
        </w:rPr>
        <w:t xml:space="preserve">, whilst </w:t>
      </w:r>
      <w:r w:rsidR="00162059">
        <w:rPr>
          <w:rFonts w:ascii="Calibri Light" w:eastAsiaTheme="minorEastAsia" w:hAnsi="Calibri Light" w:cs="Calibri Light"/>
          <w:sz w:val="24"/>
          <w:szCs w:val="24"/>
          <w:lang w:eastAsia="en-GB"/>
        </w:rPr>
        <w:t xml:space="preserve">we may experience </w:t>
      </w:r>
      <w:r w:rsidRPr="00DF41F7">
        <w:rPr>
          <w:rFonts w:ascii="Calibri Light" w:eastAsiaTheme="minorEastAsia" w:hAnsi="Calibri Light" w:cs="Calibri Light"/>
          <w:sz w:val="24"/>
          <w:szCs w:val="24"/>
          <w:lang w:eastAsia="en-GB"/>
        </w:rPr>
        <w:t xml:space="preserve">biological </w:t>
      </w:r>
      <w:r w:rsidR="00DF41F7" w:rsidRPr="00DF41F7">
        <w:rPr>
          <w:rFonts w:ascii="Calibri Light" w:eastAsiaTheme="minorEastAsia" w:hAnsi="Calibri Light" w:cs="Calibri Light"/>
          <w:sz w:val="24"/>
          <w:szCs w:val="24"/>
          <w:lang w:eastAsia="en-GB"/>
        </w:rPr>
        <w:t>identifications</w:t>
      </w:r>
      <w:r w:rsidRPr="00DF41F7">
        <w:rPr>
          <w:rFonts w:ascii="Calibri Light" w:eastAsiaTheme="minorEastAsia" w:hAnsi="Calibri Light" w:cs="Calibri Light"/>
          <w:sz w:val="24"/>
          <w:szCs w:val="24"/>
          <w:lang w:eastAsia="en-GB"/>
        </w:rPr>
        <w:t xml:space="preserve">, </w:t>
      </w:r>
      <w:r w:rsidR="00DF41F7" w:rsidRPr="00DF41F7">
        <w:rPr>
          <w:rFonts w:ascii="Calibri Light" w:eastAsiaTheme="minorEastAsia" w:hAnsi="Calibri Light" w:cs="Calibri Light"/>
          <w:sz w:val="24"/>
          <w:szCs w:val="24"/>
          <w:lang w:eastAsia="en-GB"/>
        </w:rPr>
        <w:t xml:space="preserve">such as </w:t>
      </w:r>
      <w:r w:rsidRPr="00DF41F7">
        <w:rPr>
          <w:rFonts w:ascii="Calibri Light" w:eastAsiaTheme="minorEastAsia" w:hAnsi="Calibri Light" w:cs="Calibri Light"/>
          <w:sz w:val="24"/>
          <w:szCs w:val="24"/>
          <w:lang w:eastAsia="en-GB"/>
        </w:rPr>
        <w:t xml:space="preserve">‘male’ and ‘female’, </w:t>
      </w:r>
      <w:r w:rsidRPr="00DB31F3">
        <w:rPr>
          <w:rFonts w:ascii="Calibri Light" w:eastAsiaTheme="minorEastAsia" w:hAnsi="Calibri Light" w:cs="Calibri Light"/>
          <w:sz w:val="24"/>
          <w:szCs w:val="24"/>
          <w:lang w:eastAsia="en-GB"/>
        </w:rPr>
        <w:t>to be ‘always there’</w:t>
      </w:r>
      <w:r w:rsidR="00162059">
        <w:rPr>
          <w:rFonts w:ascii="Calibri Light" w:eastAsiaTheme="minorEastAsia" w:hAnsi="Calibri Light" w:cs="Calibri Light"/>
          <w:sz w:val="24"/>
          <w:szCs w:val="24"/>
          <w:lang w:eastAsia="en-GB"/>
        </w:rPr>
        <w:t xml:space="preserve"> and within us,</w:t>
      </w:r>
      <w:r w:rsidRPr="00DB31F3">
        <w:rPr>
          <w:rFonts w:ascii="Calibri Light" w:eastAsiaTheme="minorEastAsia" w:hAnsi="Calibri Light" w:cs="Calibri Light"/>
          <w:sz w:val="24"/>
          <w:szCs w:val="24"/>
          <w:lang w:eastAsia="en-GB"/>
        </w:rPr>
        <w:t xml:space="preserve"> they are not </w:t>
      </w:r>
      <w:r w:rsidR="00DF41F7">
        <w:rPr>
          <w:rFonts w:ascii="Calibri Light" w:eastAsiaTheme="minorEastAsia" w:hAnsi="Calibri Light" w:cs="Calibri Light"/>
          <w:sz w:val="24"/>
          <w:szCs w:val="24"/>
          <w:lang w:eastAsia="en-GB"/>
        </w:rPr>
        <w:t xml:space="preserve">the universal categories they seem. Nor are they where </w:t>
      </w:r>
      <w:r w:rsidRPr="00DB31F3">
        <w:rPr>
          <w:rFonts w:ascii="Calibri Light" w:eastAsiaTheme="minorEastAsia" w:hAnsi="Calibri Light" w:cs="Calibri Light"/>
          <w:sz w:val="24"/>
          <w:szCs w:val="24"/>
          <w:lang w:eastAsia="en-GB"/>
        </w:rPr>
        <w:t xml:space="preserve">the explanations of our inter-personal behaviours ultimately lie, </w:t>
      </w:r>
      <w:r w:rsidR="00DF41F7">
        <w:rPr>
          <w:rFonts w:ascii="Calibri Light" w:eastAsiaTheme="minorEastAsia" w:hAnsi="Calibri Light" w:cs="Calibri Light"/>
          <w:sz w:val="24"/>
          <w:szCs w:val="24"/>
          <w:lang w:eastAsia="en-GB"/>
        </w:rPr>
        <w:t xml:space="preserve">or </w:t>
      </w:r>
      <w:r w:rsidRPr="00DB31F3">
        <w:rPr>
          <w:rFonts w:ascii="Calibri Light" w:eastAsiaTheme="minorEastAsia" w:hAnsi="Calibri Light" w:cs="Calibri Light"/>
          <w:sz w:val="24"/>
          <w:szCs w:val="24"/>
          <w:lang w:eastAsia="en-GB"/>
        </w:rPr>
        <w:t xml:space="preserve">the real source of </w:t>
      </w:r>
      <w:r w:rsidR="00162059">
        <w:rPr>
          <w:rFonts w:ascii="Calibri Light" w:eastAsiaTheme="minorEastAsia" w:hAnsi="Calibri Light" w:cs="Calibri Light"/>
          <w:sz w:val="24"/>
          <w:szCs w:val="24"/>
          <w:lang w:eastAsia="en-GB"/>
        </w:rPr>
        <w:t xml:space="preserve">their </w:t>
      </w:r>
      <w:r w:rsidRPr="00DB31F3">
        <w:rPr>
          <w:rFonts w:ascii="Calibri Light" w:eastAsiaTheme="minorEastAsia" w:hAnsi="Calibri Light" w:cs="Calibri Light"/>
          <w:sz w:val="24"/>
          <w:szCs w:val="24"/>
          <w:lang w:eastAsia="en-GB"/>
        </w:rPr>
        <w:t>social and personal meaning.</w:t>
      </w:r>
    </w:p>
    <w:bookmarkEnd w:id="21"/>
    <w:p w14:paraId="32932230" w14:textId="77777777" w:rsidR="00630569"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49083B3" w14:textId="77777777" w:rsidR="00903C63" w:rsidRDefault="00903C63" w:rsidP="0088732A">
      <w:pPr>
        <w:pStyle w:val="Heading2"/>
        <w:spacing w:before="0" w:line="360" w:lineRule="auto"/>
        <w:rPr>
          <w:rFonts w:eastAsia="Times New Roman"/>
        </w:rPr>
      </w:pPr>
      <w:bookmarkStart w:id="25" w:name="_Toc211691440"/>
      <w:r>
        <w:rPr>
          <w:rFonts w:eastAsia="Times New Roman"/>
        </w:rPr>
        <w:t>The problem of language</w:t>
      </w:r>
      <w:bookmarkEnd w:id="25"/>
    </w:p>
    <w:p w14:paraId="084FCA27" w14:textId="77777777" w:rsidR="00630569"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0A366570" w:rsidR="0088732A" w:rsidRPr="00CD75EE" w:rsidRDefault="0088732A" w:rsidP="00CD75EE">
      <w:pPr>
        <w:pStyle w:val="Default"/>
        <w:spacing w:after="0" w:line="360" w:lineRule="auto"/>
        <w:jc w:val="both"/>
        <w:rPr>
          <w:rFonts w:asciiTheme="majorHAnsi" w:hAnsiTheme="majorHAnsi" w:cstheme="majorHAnsi"/>
        </w:rPr>
      </w:pPr>
      <w:r w:rsidRPr="00AF24EB">
        <w:rPr>
          <w:rFonts w:ascii="Calibri Light" w:hAnsi="Calibri Light" w:cs="Calibri Light"/>
        </w:rPr>
        <w:lastRenderedPageBreak/>
        <w:t xml:space="preserve">We have just surveyed a range of arguments and positions on questions of ‘nature’, ‘human nature; and ‘biology’. For that we required definitions of key words that were needed to </w:t>
      </w:r>
      <w:r w:rsidR="00751FE0">
        <w:rPr>
          <w:rFonts w:ascii="Calibri Light" w:hAnsi="Calibri Light" w:cs="Calibri Light"/>
        </w:rPr>
        <w:t xml:space="preserve">achieve </w:t>
      </w:r>
      <w:r w:rsidRPr="00AF24EB">
        <w:rPr>
          <w:rFonts w:ascii="Calibri Light" w:hAnsi="Calibri Light" w:cs="Calibri Light"/>
        </w:rPr>
        <w:t xml:space="preserve">clarity and to aid the resolution of the questions at hand. This points to a problem of language that we will address here before going any further with our main endeavour – to find </w:t>
      </w:r>
      <w:r w:rsidRPr="00CD75EE">
        <w:rPr>
          <w:rFonts w:asciiTheme="majorHAnsi" w:hAnsiTheme="majorHAnsi" w:cstheme="majorHAnsi"/>
        </w:rPr>
        <w:t>explanations of behavioural forms that do not include biology as an explanatory element. This is important for our approach to a range of debates about</w:t>
      </w:r>
      <w:r w:rsidR="00CD75EE" w:rsidRPr="00CD75EE">
        <w:rPr>
          <w:rFonts w:asciiTheme="majorHAnsi" w:hAnsiTheme="majorHAnsi" w:cstheme="majorHAnsi"/>
        </w:rPr>
        <w:t xml:space="preserve"> </w:t>
      </w:r>
      <w:r w:rsidRPr="00CD75EE">
        <w:rPr>
          <w:rFonts w:asciiTheme="majorHAnsi" w:hAnsiTheme="majorHAnsi" w:cstheme="majorHAnsi"/>
        </w:rPr>
        <w:t xml:space="preserve">identity and personal expression in contemporary society. </w:t>
      </w:r>
      <w:r w:rsidR="00CD75EE" w:rsidRPr="00CD75EE">
        <w:rPr>
          <w:rFonts w:asciiTheme="majorHAnsi" w:hAnsiTheme="majorHAnsi" w:cstheme="majorHAnsi"/>
        </w:rPr>
        <w:t>So, b</w:t>
      </w:r>
      <w:r w:rsidRPr="00CD75EE">
        <w:rPr>
          <w:rFonts w:asciiTheme="majorHAnsi" w:hAnsiTheme="majorHAnsi" w:cstheme="majorHAnsi"/>
        </w:rPr>
        <w:t xml:space="preserve">efore we proceed with our treatment of ‘sex’ and ‘gender’ for example we would be wise to define our terms. We will begin however with an overview of the problem of language itself 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Protagoras</w:t>
      </w:r>
      <w:r w:rsidRPr="00CD75EE">
        <w:rPr>
          <w:rFonts w:asciiTheme="majorHAnsi" w:hAnsiTheme="majorHAnsi" w:cstheme="majorHAnsi"/>
          <w:sz w:val="24"/>
          <w:szCs w:val="24"/>
        </w:rPr>
        <w:t xml:space="preserve"> the 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0"/>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12998C62" w:rsidR="0088732A" w:rsidRDefault="0088732A" w:rsidP="00CD75EE">
      <w:pPr>
        <w:spacing w:after="0" w:line="360" w:lineRule="auto"/>
        <w:jc w:val="both"/>
        <w:rPr>
          <w:rFonts w:asciiTheme="majorHAnsi" w:hAnsiTheme="majorHAnsi" w:cstheme="majorHAnsi"/>
          <w:sz w:val="24"/>
          <w:szCs w:val="24"/>
        </w:rPr>
      </w:pPr>
      <w:bookmarkStart w:id="26"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1"/>
      </w:r>
      <w:r w:rsidRPr="00CD75EE">
        <w:rPr>
          <w:rFonts w:asciiTheme="majorHAnsi" w:hAnsiTheme="majorHAnsi" w:cstheme="majorHAnsi"/>
          <w:sz w:val="24"/>
          <w:szCs w:val="24"/>
        </w:rPr>
        <w:t xml:space="preserve"> By this he meant two things. Firstly, that the meaning of a word can </w:t>
      </w:r>
      <w:proofErr w:type="gramStart"/>
      <w:r w:rsidRPr="00CD75EE">
        <w:rPr>
          <w:rFonts w:asciiTheme="majorHAnsi" w:hAnsiTheme="majorHAnsi" w:cstheme="majorHAnsi"/>
          <w:sz w:val="24"/>
          <w:szCs w:val="24"/>
        </w:rPr>
        <w:t>change</w:t>
      </w:r>
      <w:proofErr w:type="gramEnd"/>
      <w:r w:rsidRPr="00CD75EE">
        <w:rPr>
          <w:rFonts w:asciiTheme="majorHAnsi" w:hAnsiTheme="majorHAnsi" w:cstheme="majorHAnsi"/>
          <w:sz w:val="24"/>
          <w:szCs w:val="24"/>
        </w:rPr>
        <w:t xml:space="preserv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William’s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 xml:space="preserve">that words do not appear in isolation; rather in relation to </w:t>
      </w:r>
      <w:r w:rsidRPr="00CD75EE">
        <w:rPr>
          <w:rFonts w:asciiTheme="majorHAnsi" w:hAnsiTheme="majorHAnsi" w:cstheme="majorHAnsi"/>
          <w:sz w:val="24"/>
          <w:szCs w:val="24"/>
        </w:rPr>
        <w:lastRenderedPageBreak/>
        <w:t>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5685AC9F"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One Dimensional Man</w:t>
      </w:r>
      <w:r w:rsidRPr="00CD75EE">
        <w:rPr>
          <w:rFonts w:asciiTheme="majorHAnsi" w:hAnsiTheme="majorHAnsi" w:cstheme="majorHAnsi"/>
          <w:sz w:val="24"/>
          <w:szCs w:val="24"/>
        </w:rPr>
        <w:t xml:space="preserve"> (1964) Herbert Marcuse provides us with a syntax of a type of language that conceals its ‘object’. This type of language – ‘one dimensional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613C2F12" w14:textId="77777777" w:rsidR="0088732A" w:rsidRPr="00CD75EE" w:rsidRDefault="0088732A"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2"/>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3"/>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4"/>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concepts used are</w:t>
      </w:r>
      <w:r w:rsidR="00EC61DC">
        <w:rPr>
          <w:rFonts w:asciiTheme="majorHAnsi" w:hAnsiTheme="majorHAnsi" w:cstheme="majorHAnsi"/>
          <w:sz w:val="24"/>
          <w:szCs w:val="24"/>
        </w:rPr>
        <w:t xml:space="preserve"> then</w:t>
      </w:r>
      <w:r w:rsidRPr="00CD75EE">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CD75EE" w:rsidRDefault="0088732A" w:rsidP="00CD75EE">
      <w:pPr>
        <w:spacing w:after="0" w:line="360" w:lineRule="auto"/>
        <w:jc w:val="both"/>
        <w:rPr>
          <w:rFonts w:asciiTheme="majorHAnsi" w:hAnsiTheme="majorHAnsi" w:cstheme="majorHAnsi"/>
          <w:sz w:val="24"/>
          <w:szCs w:val="24"/>
        </w:rPr>
      </w:pPr>
    </w:p>
    <w:p w14:paraId="093864FA" w14:textId="50A64331"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This latter concept – ‘false concretisation’ – is useful for our project. It develops the idea already touched upon, that a fact is </w:t>
      </w:r>
      <w:r w:rsidRPr="00E02333">
        <w:rPr>
          <w:rFonts w:asciiTheme="majorHAnsi" w:hAnsiTheme="majorHAnsi" w:cstheme="majorHAnsi"/>
          <w:sz w:val="24"/>
          <w:szCs w:val="24"/>
        </w:rPr>
        <w:t>never simply a fact</w:t>
      </w:r>
      <w:r w:rsidRPr="00CD75EE">
        <w:rPr>
          <w:rFonts w:asciiTheme="majorHAnsi" w:hAnsiTheme="majorHAnsi" w:cstheme="majorHAnsi"/>
          <w:sz w:val="24"/>
          <w:szCs w:val="24"/>
        </w:rPr>
        <w:t xml:space="preserve">. This is especially true when </w:t>
      </w:r>
      <w:r w:rsidR="00ED0F4D" w:rsidRPr="00CD75EE">
        <w:rPr>
          <w:rFonts w:asciiTheme="majorHAnsi" w:hAnsiTheme="majorHAnsi" w:cstheme="majorHAnsi"/>
          <w:sz w:val="24"/>
          <w:szCs w:val="24"/>
        </w:rPr>
        <w:t xml:space="preserve">it is </w:t>
      </w:r>
      <w:r w:rsidRPr="00CD75EE">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CD75EE">
        <w:rPr>
          <w:rStyle w:val="FootnoteReference"/>
          <w:rFonts w:asciiTheme="majorHAnsi" w:hAnsiTheme="majorHAnsi" w:cstheme="majorHAnsi"/>
          <w:sz w:val="24"/>
          <w:szCs w:val="24"/>
        </w:rPr>
        <w:footnoteReference w:id="55"/>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1A189ADF"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 the Marxist 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t>
      </w:r>
      <w:r w:rsidRPr="00CD75EE">
        <w:rPr>
          <w:rFonts w:asciiTheme="majorHAnsi" w:hAnsiTheme="majorHAnsi" w:cstheme="majorHAnsi"/>
          <w:sz w:val="24"/>
          <w:szCs w:val="24"/>
        </w:rPr>
        <w:lastRenderedPageBreak/>
        <w:t>worked (once more) 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56"/>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24AB7FEB"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so, 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6"/>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50C4227B" w14:textId="77777777" w:rsidR="00236D46" w:rsidRDefault="00236D46" w:rsidP="00291CEB">
      <w:pPr>
        <w:spacing w:after="0" w:line="360" w:lineRule="auto"/>
        <w:jc w:val="both"/>
        <w:rPr>
          <w:rFonts w:asciiTheme="majorHAnsi" w:hAnsiTheme="majorHAnsi" w:cstheme="majorHAnsi"/>
          <w:sz w:val="24"/>
          <w:szCs w:val="24"/>
        </w:rPr>
      </w:pPr>
    </w:p>
    <w:p w14:paraId="31158B88" w14:textId="77777777" w:rsidR="00236D46" w:rsidRDefault="00236D46" w:rsidP="00291CEB">
      <w:pPr>
        <w:spacing w:after="0" w:line="360" w:lineRule="auto"/>
        <w:jc w:val="both"/>
        <w:rPr>
          <w:rFonts w:asciiTheme="majorHAnsi" w:hAnsiTheme="majorHAnsi" w:cstheme="majorHAnsi"/>
          <w:sz w:val="24"/>
          <w:szCs w:val="24"/>
        </w:rPr>
      </w:pPr>
    </w:p>
    <w:p w14:paraId="4B268E87" w14:textId="77777777" w:rsidR="002E61D9" w:rsidRDefault="002E61D9" w:rsidP="00291CEB">
      <w:pPr>
        <w:spacing w:after="0" w:line="360" w:lineRule="auto"/>
        <w:jc w:val="both"/>
        <w:rPr>
          <w:rFonts w:asciiTheme="majorHAnsi" w:hAnsiTheme="majorHAnsi" w:cstheme="majorHAnsi"/>
          <w:sz w:val="24"/>
          <w:szCs w:val="24"/>
        </w:rPr>
      </w:pPr>
    </w:p>
    <w:p w14:paraId="12559D99" w14:textId="77777777" w:rsidR="007522BD" w:rsidRDefault="007522BD" w:rsidP="00291CEB">
      <w:pPr>
        <w:spacing w:after="0" w:line="360" w:lineRule="auto"/>
        <w:jc w:val="both"/>
        <w:rPr>
          <w:rFonts w:asciiTheme="majorHAnsi" w:hAnsiTheme="majorHAnsi" w:cstheme="majorHAnsi"/>
          <w:sz w:val="24"/>
          <w:szCs w:val="24"/>
        </w:rPr>
      </w:pPr>
    </w:p>
    <w:p w14:paraId="7D559B23" w14:textId="77777777" w:rsidR="007522BD" w:rsidRDefault="007522BD" w:rsidP="00291CEB">
      <w:pPr>
        <w:spacing w:after="0" w:line="360" w:lineRule="auto"/>
        <w:jc w:val="both"/>
        <w:rPr>
          <w:rFonts w:asciiTheme="majorHAnsi" w:hAnsiTheme="majorHAnsi" w:cstheme="majorHAnsi"/>
          <w:sz w:val="24"/>
          <w:szCs w:val="24"/>
        </w:rPr>
      </w:pPr>
    </w:p>
    <w:p w14:paraId="18CBFC31" w14:textId="77777777" w:rsidR="00236D46" w:rsidRDefault="00236D46" w:rsidP="00291CEB">
      <w:pPr>
        <w:spacing w:after="0" w:line="360" w:lineRule="auto"/>
        <w:jc w:val="both"/>
        <w:rPr>
          <w:rFonts w:asciiTheme="majorHAnsi" w:hAnsiTheme="majorHAnsi" w:cstheme="majorHAnsi"/>
          <w:sz w:val="24"/>
          <w:szCs w:val="24"/>
        </w:rPr>
      </w:pPr>
    </w:p>
    <w:p w14:paraId="01F3EA65" w14:textId="77777777" w:rsidR="007707A3" w:rsidRDefault="007707A3" w:rsidP="00291CEB">
      <w:pPr>
        <w:spacing w:after="0" w:line="360" w:lineRule="auto"/>
        <w:jc w:val="both"/>
        <w:rPr>
          <w:rFonts w:asciiTheme="majorHAnsi" w:hAnsiTheme="majorHAnsi" w:cstheme="majorHAnsi"/>
          <w:sz w:val="24"/>
          <w:szCs w:val="24"/>
        </w:rPr>
      </w:pPr>
    </w:p>
    <w:p w14:paraId="4354F658" w14:textId="77777777" w:rsidR="00025AC5" w:rsidRDefault="00025AC5" w:rsidP="00291CEB">
      <w:pPr>
        <w:spacing w:after="0" w:line="360" w:lineRule="auto"/>
        <w:jc w:val="both"/>
        <w:rPr>
          <w:rFonts w:asciiTheme="majorHAnsi" w:hAnsiTheme="majorHAnsi" w:cstheme="majorHAnsi"/>
          <w:sz w:val="24"/>
          <w:szCs w:val="24"/>
        </w:rPr>
      </w:pPr>
    </w:p>
    <w:p w14:paraId="7797E2C7" w14:textId="77777777" w:rsidR="00B43DAD" w:rsidRDefault="00B43DAD" w:rsidP="00291CEB">
      <w:pPr>
        <w:spacing w:after="0" w:line="360" w:lineRule="auto"/>
        <w:jc w:val="both"/>
        <w:rPr>
          <w:rFonts w:asciiTheme="majorHAnsi" w:hAnsiTheme="majorHAnsi" w:cstheme="majorHAnsi"/>
          <w:sz w:val="24"/>
          <w:szCs w:val="24"/>
        </w:rPr>
      </w:pPr>
    </w:p>
    <w:p w14:paraId="74418241" w14:textId="77777777" w:rsidR="00927254" w:rsidRPr="00291CEB" w:rsidRDefault="00927254" w:rsidP="00291CEB">
      <w:pPr>
        <w:spacing w:after="0" w:line="360" w:lineRule="auto"/>
        <w:jc w:val="both"/>
        <w:rPr>
          <w:rFonts w:asciiTheme="majorHAnsi" w:hAnsiTheme="majorHAnsi" w:cstheme="majorHAnsi"/>
          <w:sz w:val="24"/>
          <w:szCs w:val="24"/>
        </w:rPr>
      </w:pPr>
    </w:p>
    <w:p w14:paraId="03819C76" w14:textId="63AD3EE5" w:rsidR="00CD14B2" w:rsidRDefault="007A245A" w:rsidP="0088732A">
      <w:pPr>
        <w:pStyle w:val="Heading1"/>
        <w:spacing w:before="0" w:after="0" w:line="360" w:lineRule="auto"/>
        <w:jc w:val="center"/>
        <w:rPr>
          <w:rFonts w:cstheme="majorHAnsi"/>
          <w:b/>
        </w:rPr>
      </w:pPr>
      <w:r w:rsidRPr="00BE5F0F">
        <w:rPr>
          <w:rFonts w:eastAsiaTheme="minorEastAsia" w:cstheme="majorHAnsi"/>
          <w:sz w:val="24"/>
          <w:szCs w:val="24"/>
        </w:rPr>
        <w:lastRenderedPageBreak/>
        <w:t xml:space="preserve"> </w:t>
      </w:r>
      <w:bookmarkStart w:id="28" w:name="_Toc211691441"/>
      <w:r w:rsidR="00CD14B2" w:rsidRPr="00BE5F0F">
        <w:rPr>
          <w:rFonts w:cstheme="majorHAnsi"/>
          <w:b/>
        </w:rPr>
        <w:t>Part II. Theorising the mind</w:t>
      </w:r>
      <w:bookmarkEnd w:id="28"/>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29" w:name="_Toc211691442"/>
      <w:bookmarkStart w:id="30"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29"/>
    </w:p>
    <w:bookmarkEnd w:id="30"/>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77777777"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There is an important question for us to address before we move on to what a Marxist model-of-mind might be. This is to ask, ‘Can we consider the stable self 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57"/>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a focused self that 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w:t>
      </w:r>
      <w:r w:rsidRPr="009A3DB7">
        <w:rPr>
          <w:rFonts w:ascii="Calibri Light" w:eastAsiaTheme="minorEastAsia" w:hAnsi="Calibri Light" w:cs="Calibri Light"/>
          <w:sz w:val="24"/>
          <w:szCs w:val="24"/>
          <w:shd w:val="clear" w:color="auto" w:fill="FFFFFF"/>
          <w:lang w:eastAsia="en-GB"/>
        </w:rPr>
        <w:lastRenderedPageBreak/>
        <w:t>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58"/>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lastRenderedPageBreak/>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 wild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cell 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59"/>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0"/>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1"/>
      </w:r>
      <w:r w:rsidRPr="009A3DB7">
        <w:rPr>
          <w:rFonts w:ascii="Calibri Light" w:eastAsiaTheme="minorEastAsia" w:hAnsi="Calibri Light" w:cs="Calibri Light"/>
          <w:sz w:val="24"/>
          <w:szCs w:val="24"/>
          <w:shd w:val="clear" w:color="auto" w:fill="FFFFFF"/>
          <w:lang w:eastAsia="en-GB"/>
        </w:rPr>
        <w:t xml:space="preserve"> </w:t>
      </w:r>
    </w:p>
    <w:p w14:paraId="72CCA194"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However, this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77777777"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lastRenderedPageBreak/>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into a stable mental architecture. However they are established, they are then active in the continuous processing of the stream of information constantly 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2"/>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(and nihilistic) account of human consciousness comes from the idea that for the mind to </w:t>
      </w:r>
      <w:r w:rsidRPr="005B3970">
        <w:rPr>
          <w:rFonts w:ascii="Calibri Light" w:eastAsiaTheme="minorEastAsia" w:hAnsi="Calibri Light" w:cs="Calibri Light"/>
          <w:sz w:val="24"/>
          <w:szCs w:val="24"/>
          <w:shd w:val="clear" w:color="auto" w:fill="FFFFFF"/>
          <w:lang w:eastAsia="en-GB"/>
        </w:rPr>
        <w:lastRenderedPageBreak/>
        <w:t xml:space="preserve">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 xml:space="preserve">The brain itself shows great structural and functional plasticity, with neurological changes happening continuously with learning and throughout the aging process. The mind then, </w:t>
      </w:r>
      <w:r>
        <w:rPr>
          <w:rFonts w:ascii="Calibri Light" w:eastAsiaTheme="minorEastAsia" w:hAnsi="Calibri Light" w:cs="Calibri Light"/>
          <w:sz w:val="24"/>
          <w:szCs w:val="24"/>
          <w:shd w:val="clear" w:color="auto" w:fill="FFFFFF"/>
          <w:lang w:eastAsia="en-GB"/>
        </w:rPr>
        <w:t xml:space="preserve">rather than being seen as </w:t>
      </w:r>
      <w:r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towards, allows for a vast range of possible manifestations and degrees of solidity. This relative ontology means that the mind can be both stable in any given historical mode, whilst also changeable within the lifetime of a person and across generations, eras, and epochs. As we lay out this model in the sections that follow, we will </w:t>
      </w:r>
      <w:r>
        <w:rPr>
          <w:rFonts w:ascii="Calibri Light" w:eastAsiaTheme="minorEastAsia" w:hAnsi="Calibri Light" w:cs="Calibri Light"/>
          <w:sz w:val="24"/>
          <w:szCs w:val="24"/>
          <w:shd w:val="clear" w:color="auto" w:fill="FFFFFF"/>
          <w:lang w:eastAsia="en-GB"/>
        </w:rPr>
        <w:t>discern</w:t>
      </w:r>
      <w:r w:rsidRPr="005B3970">
        <w:rPr>
          <w:rFonts w:ascii="Calibri Light" w:eastAsiaTheme="minorEastAsia" w:hAnsi="Calibri Light" w:cs="Calibri Light"/>
          <w:sz w:val="24"/>
          <w:szCs w:val="24"/>
          <w:shd w:val="clear" w:color="auto" w:fill="FFFFFF"/>
          <w:lang w:eastAsia="en-GB"/>
        </w:rPr>
        <w:t xml:space="preserve"> its potential to provide a far more satisfactory account of human behaviour than dialectical biology, and to dispense with brain-based reductionism entirely. </w:t>
      </w:r>
    </w:p>
    <w:p w14:paraId="639868A1" w14:textId="77777777" w:rsidR="00300109" w:rsidRPr="005B3970" w:rsidRDefault="00300109" w:rsidP="00300109">
      <w:pPr>
        <w:rPr>
          <w:lang w:eastAsia="en-GB"/>
        </w:rPr>
      </w:pPr>
    </w:p>
    <w:p w14:paraId="68F2DAD4"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 specifically to the social and historical context that has produced it. And our sense-of-self as something separate from society for example, 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 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unique to the individual in-so-far as brain allows for many and various neuronal pathways to achieve the same systemic result. These cortical processes then produce a foveal minds-eye that views the world from a central vantage point as a part of a social group, or simply as an individual.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3" w:name="_Toc211691443"/>
      <w:bookmarkStart w:id="34"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3"/>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8055E2F"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capital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whose earliest layers are traditionally associated with Wen Wang of the Zhou dynasty (11th century BCE</w:t>
      </w:r>
      <w:proofErr w:type="gramStart"/>
      <w:r w:rsidRPr="00BE5F0F">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 offered a metaphysical system grounded in the duality of yin and yang. Yang, the celestial and masculine principle of light, energy, and 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In 5th-century 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51C5F652"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These divergent accounts of the relationship between a material and a non-material aspect of human existence later influenced theological traditions in the medieval Christian church. Neo-Platonism, for example, shaped Augustine’s teachings on the soul as existing before 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13th century</w:t>
      </w:r>
      <w:r w:rsidR="00924BA2">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became a pivot for much subsequent European philosophy,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63"/>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7BBC00A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contrast, Immanuel Kant acknowledged the mind but conceived it functionally, as a set of operations rather than a substance. Kant argued that mind provides the conditions for knowledge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space and time form</w:t>
      </w:r>
      <w:r w:rsidR="00924BA2">
        <w:rPr>
          <w:rFonts w:ascii="Calibri Light" w:eastAsia="Times New Roman" w:hAnsi="Calibri Light" w:cs="Calibri Light"/>
          <w:sz w:val="24"/>
          <w:szCs w:val="24"/>
          <w:lang w:eastAsia="en-GB"/>
        </w:rPr>
        <w:t>ing</w:t>
      </w:r>
      <w:r w:rsidRPr="00BE5F0F">
        <w:rPr>
          <w:rFonts w:ascii="Calibri Light" w:eastAsia="Times New Roman" w:hAnsi="Calibri Light" w:cs="Calibri Light"/>
          <w:sz w:val="24"/>
          <w:szCs w:val="24"/>
          <w:lang w:eastAsia="en-GB"/>
        </w:rPr>
        <w:t xml:space="preserve"> the framework within which perception is possible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and </w:t>
      </w:r>
      <w:r w:rsidR="005C28B3" w:rsidRPr="00BE5F0F">
        <w:rPr>
          <w:rFonts w:ascii="Calibri Light" w:eastAsia="Times New Roman" w:hAnsi="Calibri Light" w:cs="Calibri Light"/>
          <w:sz w:val="24"/>
          <w:szCs w:val="24"/>
          <w:lang w:eastAsia="en-GB"/>
        </w:rPr>
        <w:t xml:space="preserve">that </w:t>
      </w:r>
      <w:r w:rsidRPr="00BE5F0F">
        <w:rPr>
          <w:rFonts w:ascii="Calibri Light" w:eastAsia="Times New Roman" w:hAnsi="Calibri Light" w:cs="Calibri Light"/>
          <w:sz w:val="24"/>
          <w:szCs w:val="24"/>
          <w:lang w:eastAsia="en-GB"/>
        </w:rPr>
        <w:t xml:space="preserve">the mind synthesises experience through three interconnected processes.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but also in shared 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64"/>
      </w:r>
      <w:r w:rsidRPr="00BE5F0F">
        <w:rPr>
          <w:rFonts w:ascii="Calibri Light" w:eastAsia="Times New Roman" w:hAnsi="Calibri Light" w:cs="Calibri Light"/>
          <w:sz w:val="24"/>
          <w:szCs w:val="24"/>
          <w:lang w:eastAsia="en-GB"/>
        </w:rPr>
        <w:t xml:space="preserve"> This represented the more </w:t>
      </w:r>
      <w:r w:rsidRPr="00BE5F0F">
        <w:rPr>
          <w:rFonts w:ascii="Calibri Light" w:eastAsia="Times New Roman" w:hAnsi="Calibri Light" w:cs="Calibri Light"/>
          <w:sz w:val="24"/>
          <w:szCs w:val="24"/>
          <w:lang w:eastAsia="en-GB"/>
        </w:rPr>
        <w:lastRenderedPageBreak/>
        <w:t>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4ACF2175"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20th century,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23CFC44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as a substantive entity, replacing it with either behavioural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482BCA1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Yet not all 20th-century 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Pr="00BE5F0F">
        <w:rPr>
          <w:rFonts w:ascii="Calibri Light" w:eastAsia="Times New Roman" w:hAnsi="Calibri Light" w:cs="Calibri Light"/>
          <w:sz w:val="24"/>
          <w:szCs w:val="24"/>
          <w:lang w:eastAsia="en-GB"/>
        </w:rPr>
        <w:t xml:space="preserve"> the functionalist tendency to collapse mind entirely into brain.</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1C3C2C58"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Psychoanalysis, meanwhile, represented a different strand of theory, treating mind as a structured reality animated by identifiable psychic forces. Across his career, Sigmund Freud proposed several models: the economic model of psychic energy, the topographical model of conscious, preconscious, and unconscious levels, the psychodynamic model of drives </w:t>
      </w:r>
      <w:r w:rsidRPr="00BE5F0F">
        <w:rPr>
          <w:rFonts w:ascii="Calibri Light" w:eastAsia="Times New Roman" w:hAnsi="Calibri Light" w:cs="Calibri Light"/>
          <w:sz w:val="24"/>
          <w:szCs w:val="24"/>
          <w:lang w:eastAsia="en-GB"/>
        </w:rPr>
        <w:lastRenderedPageBreak/>
        <w:t>and defences, the genetic model of psychosexual stages, and the structural model of id, ego, and superego. 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3E36E58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By the late modern era, most philosophical positions had dispensed with notions of the immaterial and the strong dualisms of Plato or Descartes,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4"/>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30347A3B"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 xml:space="preserve">Thales of Miletus, in the 6th Century BC, whilst retaining an animistic aspect, saw water as the living principle of all things, explaining the world independently of stories of the gods. For the </w:t>
      </w:r>
      <w:r w:rsidRPr="00BE5F0F">
        <w:rPr>
          <w:rFonts w:ascii="Calibri Light" w:hAnsi="Calibri Light" w:cs="Calibri Light"/>
          <w:sz w:val="24"/>
          <w:szCs w:val="24"/>
        </w:rPr>
        <w:lastRenderedPageBreak/>
        <w:t xml:space="preserve">generation that followed, the students of Thales, Anaximander and Anaximenes,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 xml:space="preserve">create the world as we experience it. For the philosophers of 5th Century 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264E562D"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these metaphysical systems in each case 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the Thracian Democritus. For both, ‘atoms’ were indeed indivisible, and eternal; assembling, disassembling, and reassembling, to create the objects of human experience as they moved through the void. For the 4th Century BC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68C016C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philosophical atomism was carried into early modern European thought by a single Roman text written in the 1st 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9AC9F5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the material domain,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5"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5"/>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17th Century 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 xml:space="preserve">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19th Century 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t xml:space="preserve">so that </w:t>
      </w:r>
      <w:r w:rsidRPr="00BE5F0F">
        <w:rPr>
          <w:rFonts w:ascii="Calibri Light" w:hAnsi="Calibri Light" w:cs="Calibri Light"/>
          <w:sz w:val="24"/>
          <w:szCs w:val="24"/>
        </w:rPr>
        <w:t>force became conceptualised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Pr="00BE5F0F">
        <w:rPr>
          <w:rFonts w:ascii="Calibri Light" w:hAnsi="Calibri Light" w:cs="Calibri Light"/>
          <w:sz w:val="24"/>
          <w:szCs w:val="24"/>
        </w:rPr>
        <w:t xml:space="preserve">pivotal </w:t>
      </w:r>
      <w:r w:rsidR="004E1E31">
        <w:rPr>
          <w:rFonts w:ascii="Calibri Light" w:hAnsi="Calibri Light" w:cs="Calibri Light"/>
          <w:sz w:val="24"/>
          <w:szCs w:val="24"/>
        </w:rPr>
        <w:t>in</w:t>
      </w:r>
      <w:r w:rsidRPr="00BE5F0F">
        <w:rPr>
          <w:rFonts w:ascii="Calibri Light" w:hAnsi="Calibri Light" w:cs="Calibri Light"/>
          <w:sz w:val="24"/>
          <w:szCs w:val="24"/>
        </w:rPr>
        <w:t xml:space="preserve"> the relativistic and quantum physics of the Twentieth Century. Force theory has since </w:t>
      </w:r>
      <w:r w:rsidRPr="00BE5F0F">
        <w:rPr>
          <w:rFonts w:ascii="Calibri Light" w:hAnsi="Calibri Light" w:cs="Calibri Light"/>
          <w:sz w:val="24"/>
          <w:szCs w:val="24"/>
        </w:rPr>
        <w:lastRenderedPageBreak/>
        <w:t>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151046C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w:t>
      </w:r>
      <w:r w:rsidR="000F68B6">
        <w:rPr>
          <w:rStyle w:val="FootnoteReference"/>
          <w:rFonts w:ascii="Calibri Light" w:hAnsi="Calibri Light" w:cs="Calibri Light"/>
          <w:sz w:val="24"/>
          <w:szCs w:val="24"/>
        </w:rPr>
        <w:footnoteReference w:id="65"/>
      </w:r>
      <w:r w:rsidRPr="00BE5F0F">
        <w:rPr>
          <w:rFonts w:ascii="Calibri Light" w:hAnsi="Calibri Light" w:cs="Calibri Light"/>
          <w:sz w:val="24"/>
          <w:szCs w:val="24"/>
        </w:rPr>
        <w:t xml:space="preserve">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6260DDC5"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 It is essentially a philosophical </w:t>
      </w:r>
      <w:r w:rsidRPr="00BE5F0F">
        <w:rPr>
          <w:rFonts w:ascii="Calibri Light" w:hAnsi="Calibri Light" w:cs="Calibri Light"/>
          <w:sz w:val="24"/>
          <w:szCs w:val="24"/>
        </w:rPr>
        <w:lastRenderedPageBreak/>
        <w:t>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6550E87" w:rsidR="00026482" w:rsidRPr="00026482" w:rsidRDefault="006832EB"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So,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66"/>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for the physical world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 central 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13A05798" w:rsidR="00935A28" w:rsidRDefault="00935A28" w:rsidP="0088732A">
      <w:pPr>
        <w:spacing w:after="0" w:line="360" w:lineRule="auto"/>
        <w:jc w:val="both"/>
        <w:rPr>
          <w:rFonts w:ascii="Calibri Light" w:eastAsia="Times New Roman" w:hAnsi="Calibri Light" w:cs="Calibri Light"/>
          <w:sz w:val="24"/>
          <w:szCs w:val="24"/>
          <w:lang w:eastAsia="en-GB"/>
        </w:rPr>
      </w:pPr>
      <w:bookmarkStart w:id="36"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parts in relation to one another. We need to be clear about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34ADA39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These evolutionary changes shaped the general architecture of the brain. By contrast, shorter-term changes occur within an individual’s lifetime and across generations of cultural transmission. These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Such changes do not alter the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To understand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evolution is marked 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 transmission.</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FOXP2 – linked to speech and language development.</w:t>
      </w:r>
    </w:p>
    <w:p w14:paraId="72DB3F9B"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lastRenderedPageBreak/>
        <w:t>LRP2 – implicated in cortical development and reasoning abilities.</w:t>
      </w:r>
    </w:p>
    <w:p w14:paraId="5EF5E6EF" w14:textId="77777777" w:rsidR="00935A28"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15E74921"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It is estimated that hundreds to perhaps a thousand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67"/>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68"/>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 xml:space="preserve">neuro-physical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3195933C"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69"/>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2A1914">
        <w:rPr>
          <w:rStyle w:val="FootnoteReference"/>
          <w:rFonts w:asciiTheme="majorHAnsi" w:hAnsiTheme="majorHAnsi" w:cstheme="majorHAnsi"/>
          <w:sz w:val="24"/>
          <w:szCs w:val="24"/>
        </w:rPr>
        <w:footnoteReference w:id="70"/>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of 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6"/>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1B812D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 xml:space="preserve">ations of objects; self-awareness; decision-making; conscious apprehensions of the world; awareness of other selves; intuitions; mental activity; sense of self;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4923E2E" w:rsidR="003C4F0A" w:rsidRPr="00997EAB"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Pr="00BE5F0F">
        <w:rPr>
          <w:rFonts w:ascii="Calibri Light" w:hAnsi="Calibri Light" w:cs="Calibri Light"/>
          <w:sz w:val="24"/>
          <w:szCs w:val="24"/>
        </w:rPr>
        <w:t>distinguish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Physicality clearly affects behaviour: our bodies influence how we act, and</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irritability or mood </w:t>
      </w:r>
      <w:r w:rsidR="002672BE">
        <w:rPr>
          <w:rFonts w:ascii="Calibri Light" w:hAnsi="Calibri Light" w:cs="Calibri Light"/>
          <w:sz w:val="24"/>
          <w:szCs w:val="24"/>
        </w:rPr>
        <w:t>affect</w:t>
      </w:r>
      <w:r w:rsidRPr="00BE5F0F">
        <w:rPr>
          <w:rFonts w:ascii="Calibri Light" w:hAnsi="Calibri Light" w:cs="Calibri Light"/>
          <w:sz w:val="24"/>
          <w:szCs w:val="24"/>
        </w:rPr>
        <w:t xml:space="preserve"> our social interactions.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need not rely on these bodily sensations</w:t>
      </w:r>
      <w:r w:rsidR="00AE4CD5">
        <w:rPr>
          <w:rFonts w:ascii="Calibri Light" w:hAnsi="Calibri Light" w:cs="Calibri Light"/>
          <w:sz w:val="24"/>
          <w:szCs w:val="24"/>
        </w:rPr>
        <w:t>. The contention here will be that</w:t>
      </w:r>
      <w:r w:rsidRPr="00BE5F0F">
        <w:rPr>
          <w:rFonts w:ascii="Calibri Light" w:hAnsi="Calibri Light" w:cs="Calibri Light"/>
          <w:sz w:val="24"/>
          <w:szCs w:val="24"/>
        </w:rPr>
        <w:t xml:space="preserve"> </w:t>
      </w:r>
      <w:r w:rsidR="00AE4CD5">
        <w:rPr>
          <w:rFonts w:ascii="Calibri Light" w:hAnsi="Calibri Light" w:cs="Calibri Light"/>
          <w:sz w:val="24"/>
          <w:szCs w:val="24"/>
        </w:rPr>
        <w:t>better</w:t>
      </w:r>
      <w:r w:rsidR="004C0E96">
        <w:rPr>
          <w:rFonts w:ascii="Calibri Light" w:hAnsi="Calibri Light" w:cs="Calibri Light"/>
          <w:sz w:val="24"/>
          <w:szCs w:val="24"/>
        </w:rPr>
        <w:t xml:space="preserve"> illumination</w:t>
      </w:r>
      <w:r w:rsidR="00AE4CD5">
        <w:rPr>
          <w:rFonts w:ascii="Calibri Light" w:hAnsi="Calibri Light" w:cs="Calibri Light"/>
          <w:sz w:val="24"/>
          <w:szCs w:val="24"/>
        </w:rPr>
        <w:t xml:space="preserve"> comes with seeing social forms themselves</w:t>
      </w:r>
      <w:r w:rsidR="00380E76">
        <w:rPr>
          <w:rFonts w:ascii="Calibri Light" w:hAnsi="Calibri Light" w:cs="Calibri Light"/>
          <w:sz w:val="24"/>
          <w:szCs w:val="24"/>
        </w:rPr>
        <w:t xml:space="preserve"> - </w:t>
      </w:r>
      <w:r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Pr="00BE5F0F">
        <w:rPr>
          <w:rFonts w:ascii="Calibri Light" w:hAnsi="Calibri Light" w:cs="Calibri Light"/>
          <w:sz w:val="24"/>
          <w:szCs w:val="24"/>
        </w:rPr>
        <w:t>subcultural bonds, competitive strategies, 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AE4CD5">
        <w:rPr>
          <w:rFonts w:ascii="Calibri Light" w:hAnsi="Calibri Light" w:cs="Calibri Light"/>
          <w:sz w:val="24"/>
          <w:szCs w:val="24"/>
        </w:rPr>
        <w:t>-</w:t>
      </w:r>
      <w:r w:rsidR="00380E76">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the origin of</w:t>
      </w:r>
      <w:r w:rsidRPr="00BE5F0F">
        <w:rPr>
          <w:rFonts w:ascii="Calibri Light" w:hAnsi="Calibri Light" w:cs="Calibri Light"/>
          <w:sz w:val="24"/>
          <w:szCs w:val="24"/>
        </w:rPr>
        <w:t xml:space="preserve"> </w:t>
      </w:r>
      <w:r w:rsidR="00AE4CD5">
        <w:rPr>
          <w:rFonts w:ascii="Calibri Light" w:hAnsi="Calibri Light" w:cs="Calibri Light"/>
          <w:sz w:val="24"/>
          <w:szCs w:val="24"/>
        </w:rPr>
        <w:t xml:space="preserve">any specific </w:t>
      </w:r>
      <w:r w:rsidRPr="00BE5F0F">
        <w:rPr>
          <w:rFonts w:ascii="Calibri Light" w:hAnsi="Calibri Light" w:cs="Calibri Light"/>
          <w:sz w:val="24"/>
          <w:szCs w:val="24"/>
        </w:rPr>
        <w:t xml:space="preserve">behaviour, each </w:t>
      </w:r>
      <w:r w:rsidR="00997EAB">
        <w:rPr>
          <w:rFonts w:ascii="Calibri Light" w:hAnsi="Calibri Light" w:cs="Calibri Light"/>
          <w:sz w:val="24"/>
          <w:szCs w:val="24"/>
        </w:rPr>
        <w:t xml:space="preserve">preceding the </w:t>
      </w:r>
      <w:r w:rsidR="00046A87">
        <w:rPr>
          <w:rFonts w:ascii="Calibri Light" w:hAnsi="Calibri Light" w:cs="Calibri Light"/>
          <w:sz w:val="24"/>
          <w:szCs w:val="24"/>
        </w:rPr>
        <w:t xml:space="preserve">associated </w:t>
      </w:r>
      <w:r w:rsidR="00997EAB">
        <w:rPr>
          <w:rFonts w:ascii="Calibri Light" w:hAnsi="Calibri Light" w:cs="Calibri Light"/>
          <w:sz w:val="24"/>
          <w:szCs w:val="24"/>
        </w:rPr>
        <w:t>sensations</w:t>
      </w:r>
      <w:r w:rsidR="00046A87">
        <w:rPr>
          <w:rFonts w:ascii="Calibri Light" w:hAnsi="Calibri Light" w:cs="Calibri Light"/>
          <w:sz w:val="24"/>
          <w:szCs w:val="24"/>
        </w:rPr>
        <w:t xml:space="preserve"> and individual mentalities involved.</w:t>
      </w:r>
      <w:r w:rsidRPr="00BE5F0F">
        <w:rPr>
          <w:rFonts w:ascii="Calibri Light" w:hAnsi="Calibri Light" w:cs="Calibri Light"/>
          <w:sz w:val="24"/>
          <w:szCs w:val="24"/>
        </w:rPr>
        <w:t xml:space="preserve"> From this standpoint, the development of mind is rooted </w:t>
      </w:r>
      <w:r w:rsidRPr="00BE5F0F">
        <w:rPr>
          <w:rFonts w:ascii="Calibri Light" w:hAnsi="Calibri Light" w:cs="Calibri Light"/>
          <w:sz w:val="24"/>
          <w:szCs w:val="24"/>
        </w:rPr>
        <w:lastRenderedPageBreak/>
        <w:t xml:space="preserve">in </w:t>
      </w:r>
      <w:r w:rsidR="00222F99" w:rsidRPr="00BE5F0F">
        <w:rPr>
          <w:rFonts w:ascii="Calibri Light" w:hAnsi="Calibri Light" w:cs="Calibri Light"/>
          <w:sz w:val="24"/>
          <w:szCs w:val="24"/>
        </w:rPr>
        <w:t xml:space="preserve">social interaction </w:t>
      </w:r>
      <w:r w:rsidR="00222F99">
        <w:rPr>
          <w:rFonts w:ascii="Calibri Light" w:hAnsi="Calibri Light" w:cs="Calibri Light"/>
          <w:sz w:val="24"/>
          <w:szCs w:val="24"/>
        </w:rPr>
        <w:t xml:space="preserve">and </w:t>
      </w:r>
      <w:r w:rsidRPr="00BE5F0F">
        <w:rPr>
          <w:rFonts w:ascii="Calibri Light" w:hAnsi="Calibri Light" w:cs="Calibri Light"/>
          <w:sz w:val="24"/>
          <w:szCs w:val="24"/>
        </w:rPr>
        <w:t>ideol</w:t>
      </w:r>
      <w:r w:rsidR="00222F99">
        <w:rPr>
          <w:rFonts w:ascii="Calibri Light" w:hAnsi="Calibri Light" w:cs="Calibri Light"/>
          <w:sz w:val="24"/>
          <w:szCs w:val="24"/>
        </w:rPr>
        <w:t xml:space="preserve">ogy, </w:t>
      </w:r>
      <w:r w:rsidRPr="00BE5F0F">
        <w:rPr>
          <w:rFonts w:ascii="Calibri Light" w:hAnsi="Calibri Light" w:cs="Calibri Light"/>
          <w:sz w:val="24"/>
          <w:szCs w:val="24"/>
        </w:rPr>
        <w:t xml:space="preserve">introjected as inward mental </w:t>
      </w:r>
      <w:r w:rsidR="00AE4CD5">
        <w:rPr>
          <w:rFonts w:ascii="Calibri Light" w:hAnsi="Calibri Light" w:cs="Calibri Light"/>
          <w:sz w:val="24"/>
          <w:szCs w:val="24"/>
        </w:rPr>
        <w:t>form</w:t>
      </w:r>
      <w:r w:rsidRPr="00BE5F0F">
        <w:rPr>
          <w:rFonts w:ascii="Calibri Light" w:hAnsi="Calibri Light" w:cs="Calibri Light"/>
          <w:sz w:val="24"/>
          <w:szCs w:val="24"/>
        </w:rPr>
        <w:t xml:space="preserve">. Mind in its specificity then is seen not as a product of nature or an intergenerational constant, but </w:t>
      </w:r>
      <w:r w:rsidR="002672BE">
        <w:rPr>
          <w:rFonts w:ascii="Calibri Light" w:hAnsi="Calibri Light" w:cs="Calibri Light"/>
          <w:sz w:val="24"/>
          <w:szCs w:val="24"/>
        </w:rPr>
        <w:t xml:space="preserve">as </w:t>
      </w:r>
      <w:r w:rsidRPr="00BE5F0F">
        <w:rPr>
          <w:rFonts w:ascii="Calibri Light" w:hAnsi="Calibri Light" w:cs="Calibri Light"/>
          <w:sz w:val="24"/>
          <w:szCs w:val="24"/>
        </w:rPr>
        <w:t>a</w:t>
      </w:r>
      <w:r w:rsidR="00DB4C54">
        <w:rPr>
          <w:rFonts w:ascii="Calibri Light" w:hAnsi="Calibri Light" w:cs="Calibri Light"/>
          <w:sz w:val="24"/>
          <w:szCs w:val="24"/>
        </w:rPr>
        <w:t>n intrinsically</w:t>
      </w:r>
      <w:r w:rsidRPr="00BE5F0F">
        <w:rPr>
          <w:rFonts w:ascii="Calibri Light" w:hAnsi="Calibri Light" w:cs="Calibri Light"/>
          <w:sz w:val="24"/>
          <w:szCs w:val="24"/>
        </w:rPr>
        <w:t xml:space="preserve"> social formation. </w:t>
      </w:r>
      <w:r w:rsidRPr="00BE5F0F">
        <w:rPr>
          <w:rFonts w:ascii="Calibri Light" w:hAnsi="Calibri Light" w:cs="Calibri Light"/>
          <w:sz w:val="24"/>
          <w:szCs w:val="24"/>
          <w:shd w:val="clear" w:color="auto" w:fill="FFFFFF"/>
        </w:rPr>
        <w:t xml:space="preserve">And ‘Biology’, </w:t>
      </w:r>
      <w:r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 xml:space="preserve">inheritance – as a genetic cause - </w:t>
      </w:r>
      <w:r w:rsidRPr="00DB4C54">
        <w:rPr>
          <w:rFonts w:ascii="Calibri Light" w:hAnsi="Calibri Light" w:cs="Calibri Light"/>
          <w:sz w:val="24"/>
          <w:szCs w:val="24"/>
          <w:shd w:val="clear" w:color="auto" w:fill="FFFFFF"/>
        </w:rPr>
        <w:t>is</w:t>
      </w:r>
      <w:r w:rsidRPr="00BE5F0F">
        <w:rPr>
          <w:rFonts w:ascii="Calibri Light" w:hAnsi="Calibri Light" w:cs="Calibri Light"/>
          <w:sz w:val="24"/>
          <w:szCs w:val="24"/>
          <w:shd w:val="clear" w:color="auto" w:fill="FFFFFF"/>
        </w:rPr>
        <w:t xml:space="preserve"> regarded as a false and distorting category when used to explain </w:t>
      </w:r>
      <w:r w:rsidRPr="00DB4C54">
        <w:rPr>
          <w:rFonts w:ascii="Calibri Light" w:hAnsi="Calibri Light" w:cs="Calibri Light"/>
          <w:sz w:val="24"/>
          <w:szCs w:val="24"/>
          <w:shd w:val="clear" w:color="auto" w:fill="FFFFFF"/>
        </w:rPr>
        <w:t>behavioural structure.</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1B976B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analysis.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77777777"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Mind can also be considered as the deeper structural aspect of society, experienced indirectly through its effects rather than immediately perceived by individuals. This ‘social mind’ is shaped by macro-social forces that create the conditions of our lives even when their mechanisms are opaque to us. In capitalist societies, such structures may include the tension between public and private selves, the commodification of social life, the division between mental and physical labour, and the pervasive transactional nature of social interactions. These structural forces represent substantive causation, shaping individual consciousness indirectly and interpreted ideologically as natural.</w:t>
      </w:r>
    </w:p>
    <w:p w14:paraId="65E8F8A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67E3262F"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latter historically modal notion of mind is the ‘object’ we seek to understand. It is the type of mind that characterises any given social structure in its historical context. 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25DDD49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David Hume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Hume, David</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building upon John Locke’s rejection of an innate origin of ideas and mind, had argued that experience is the basic source of all mental concepts. For Hume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Hume, David</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the sensory inputs of the physical world created mental impressions that combined to produce simple and - by the operations of the imagination - complex mental objects.</w:t>
      </w:r>
      <w:r w:rsidRPr="00BE5F0F">
        <w:rPr>
          <w:rFonts w:ascii="Calibri Light" w:eastAsiaTheme="minorEastAsia" w:hAnsi="Calibri Light" w:cs="Calibri Light"/>
          <w:sz w:val="24"/>
          <w:szCs w:val="24"/>
          <w:shd w:val="clear" w:color="auto" w:fill="FFFFFF"/>
          <w:vertAlign w:val="superscript"/>
          <w:lang w:eastAsia="en-GB"/>
        </w:rPr>
        <w:footnoteReference w:id="71"/>
      </w:r>
      <w:r w:rsidRPr="00BE5F0F">
        <w:rPr>
          <w:rFonts w:ascii="Calibri Light" w:eastAsiaTheme="minorEastAsia" w:hAnsi="Calibri Light" w:cs="Calibri Light"/>
          <w:sz w:val="24"/>
          <w:szCs w:val="24"/>
          <w:shd w:val="clear" w:color="auto" w:fill="FFFFFF"/>
          <w:lang w:eastAsia="en-GB"/>
        </w:rPr>
        <w:t xml:space="preserve"> ‘Mind’ for Hume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Hume, David</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Pr="00BE5F0F">
        <w:rPr>
          <w:rFonts w:ascii="Calibri Light" w:eastAsiaTheme="minorEastAsia" w:hAnsi="Calibri Light" w:cs="Calibri Light"/>
          <w:sz w:val="24"/>
          <w:szCs w:val="24"/>
          <w:shd w:val="clear" w:color="auto" w:fill="FFFFFF"/>
          <w:vertAlign w:val="superscript"/>
          <w:lang w:eastAsia="en-GB"/>
        </w:rPr>
        <w:footnoteReference w:id="72"/>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7E09B3B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Twentieth Century 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1949 </w:t>
      </w:r>
      <w:r w:rsidRPr="00BE5F0F">
        <w:rPr>
          <w:rFonts w:ascii="Calibri Light" w:eastAsiaTheme="minorEastAsia" w:hAnsi="Calibri Light" w:cs="Calibri Light"/>
          <w:i/>
          <w:sz w:val="24"/>
          <w:szCs w:val="24"/>
          <w:shd w:val="clear" w:color="auto" w:fill="FFFFFF"/>
          <w:lang w:eastAsia="en-GB"/>
        </w:rPr>
        <w:t>The Concept of Mind</w:t>
      </w:r>
      <w:r w:rsidRPr="00BE5F0F">
        <w:rPr>
          <w:rFonts w:ascii="Calibri Light" w:eastAsiaTheme="minorEastAsia" w:hAnsi="Calibri Light" w:cs="Calibri Light"/>
          <w:sz w:val="24"/>
          <w:szCs w:val="24"/>
          <w:shd w:val="clear" w:color="auto" w:fill="FFFFFF"/>
          <w:lang w:eastAsia="en-GB"/>
        </w:rPr>
        <w:t>. 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w:t>
      </w:r>
      <w:r w:rsidRPr="00BE5F0F">
        <w:rPr>
          <w:rFonts w:ascii="Calibri Light" w:eastAsiaTheme="minorEastAsia" w:hAnsi="Calibri Light" w:cs="Calibri Light"/>
          <w:sz w:val="24"/>
          <w:szCs w:val="24"/>
          <w:shd w:val="clear" w:color="auto" w:fill="FFFFFF"/>
          <w:lang w:eastAsia="en-GB"/>
        </w:rPr>
        <w:lastRenderedPageBreak/>
        <w:t xml:space="preserve">close the door </w:t>
      </w:r>
      <w:proofErr w:type="gramStart"/>
      <w:r w:rsidRPr="00BE5F0F">
        <w:rPr>
          <w:rFonts w:ascii="Calibri Light" w:eastAsiaTheme="minorEastAsia" w:hAnsi="Calibri Light" w:cs="Calibri Light"/>
          <w:sz w:val="24"/>
          <w:szCs w:val="24"/>
          <w:shd w:val="clear" w:color="auto" w:fill="FFFFFF"/>
          <w:lang w:eastAsia="en-GB"/>
        </w:rPr>
        <w:t>on</w:t>
      </w:r>
      <w:r w:rsidR="00945D24">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and</w:t>
      </w:r>
      <w:proofErr w:type="gramEnd"/>
      <w:r w:rsidRPr="00BE5F0F">
        <w:rPr>
          <w:rFonts w:ascii="Calibri Light" w:eastAsiaTheme="minorEastAsia" w:hAnsi="Calibri Light" w:cs="Calibri Light"/>
          <w:sz w:val="24"/>
          <w:szCs w:val="24"/>
          <w:shd w:val="clear" w:color="auto" w:fill="FFFFFF"/>
          <w:lang w:eastAsia="en-GB"/>
        </w:rPr>
        <w:t xml:space="preserve"> 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73"/>
      </w:r>
      <w:r w:rsidRPr="00BE5F0F">
        <w:rPr>
          <w:rFonts w:ascii="Calibri Light" w:eastAsiaTheme="minorEastAsia" w:hAnsi="Calibri Light" w:cs="Calibri Light"/>
          <w:sz w:val="24"/>
          <w:szCs w:val="24"/>
          <w:shd w:val="clear" w:color="auto" w:fill="FFFFFF"/>
          <w:lang w:eastAsia="en-GB"/>
        </w:rPr>
        <w:t xml:space="preserve"> </w:t>
      </w:r>
      <w:bookmarkStart w:id="38"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38"/>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3014C49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74"/>
      </w:r>
      <w:r w:rsidRPr="00BE5F0F">
        <w:rPr>
          <w:rFonts w:ascii="Calibri Light" w:eastAsiaTheme="minorEastAsia" w:hAnsi="Calibri Light" w:cs="Calibri Light"/>
          <w:sz w:val="24"/>
          <w:szCs w:val="24"/>
          <w:shd w:val="clear" w:color="auto" w:fill="FFFFFF"/>
          <w:lang w:eastAsia="en-GB"/>
        </w:rPr>
        <w:t xml:space="preserve"> our knowledge of the ‘human being’ is treated as 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75"/>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17DDE00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Bishop of Hippo, in the 5</w:t>
      </w:r>
      <w:r w:rsidRPr="00BE5F0F">
        <w:rPr>
          <w:rFonts w:ascii="Calibri Light" w:eastAsiaTheme="minorEastAsia" w:hAnsi="Calibri Light" w:cs="Calibri Light"/>
          <w:sz w:val="24"/>
          <w:szCs w:val="24"/>
          <w:shd w:val="clear" w:color="auto" w:fill="FFFFFF"/>
          <w:vertAlign w:val="superscript"/>
          <w:lang w:eastAsia="en-GB"/>
        </w:rPr>
        <w:t>th</w:t>
      </w:r>
      <w:r w:rsidRPr="00BE5F0F">
        <w:rPr>
          <w:rFonts w:ascii="Calibri Light" w:eastAsiaTheme="minorEastAsia" w:hAnsi="Calibri Light" w:cs="Calibri Light"/>
          <w:sz w:val="24"/>
          <w:szCs w:val="24"/>
          <w:shd w:val="clear" w:color="auto" w:fill="FFFFFF"/>
          <w:lang w:eastAsia="en-GB"/>
        </w:rPr>
        <w:t xml:space="preserve"> Century, in his </w:t>
      </w:r>
      <w:r w:rsidRPr="00BE5F0F">
        <w:rPr>
          <w:rFonts w:ascii="Calibri Light" w:eastAsiaTheme="minorEastAsia" w:hAnsi="Calibri Light" w:cs="Calibri Light"/>
          <w:i/>
          <w:sz w:val="24"/>
          <w:szCs w:val="24"/>
          <w:shd w:val="clear" w:color="auto" w:fill="FFFFFF"/>
          <w:lang w:eastAsia="en-GB"/>
        </w:rPr>
        <w:t>Confessions</w:t>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muses 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lastRenderedPageBreak/>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76"/>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10701BF7"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He is asking 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71910B0D"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lastRenderedPageBreak/>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77"/>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ed his audience</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an entirely 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39"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39"/>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78"/>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79"/>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but 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0"/>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77D90C7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those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1"/>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w:t>
      </w:r>
      <w:r w:rsidRPr="00BE5F0F">
        <w:rPr>
          <w:rFonts w:ascii="Calibri Light" w:eastAsiaTheme="minorEastAsia" w:hAnsi="Calibri Light" w:cs="Calibri Light"/>
          <w:sz w:val="24"/>
          <w:szCs w:val="24"/>
          <w:shd w:val="clear" w:color="auto" w:fill="FFFFFF"/>
          <w:lang w:eastAsia="en-GB"/>
        </w:rPr>
        <w:lastRenderedPageBreak/>
        <w:t xml:space="preserve">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2"/>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83"/>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84"/>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musings on remembrances) - things that move us and that are experienced as uniquely human - remain difficult to simply dismiss. 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Should we not 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w:t>
      </w:r>
      <w:r w:rsidRPr="00BE5F0F">
        <w:rPr>
          <w:rFonts w:ascii="Calibri Light" w:eastAsiaTheme="minorEastAsia" w:hAnsi="Calibri Light" w:cs="Calibri Light"/>
          <w:sz w:val="24"/>
          <w:szCs w:val="24"/>
          <w:shd w:val="clear" w:color="auto" w:fill="FFFFFF"/>
          <w:lang w:eastAsia="en-GB"/>
        </w:rPr>
        <w:lastRenderedPageBreak/>
        <w:t>involved. And what of human suffering; is this to be understood only as a type of 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5D45B5B2"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76D4F">
        <w:rPr>
          <w:rFonts w:ascii="Calibri Light" w:eastAsiaTheme="minorEastAsia" w:hAnsi="Calibri Light" w:cs="Calibri Light"/>
          <w:sz w:val="24"/>
          <w:szCs w:val="24"/>
          <w:shd w:val="clear" w:color="auto" w:fill="FFFFFF"/>
          <w:lang w:eastAsia="en-GB"/>
        </w:rPr>
        <w:t>This debate does not present an obstacle to the approach being developed here; our question is not in fact about whether a subjective moment is the experience of a particular brain-state at all. Rather, it is whether a brain-state is the cause of that subjective moment. We can straightforwardly say that subjective experiences, cognitive</w:t>
      </w:r>
      <w:r w:rsidRPr="00BE5F0F">
        <w:rPr>
          <w:rFonts w:ascii="Calibri Light" w:eastAsiaTheme="minorEastAsia" w:hAnsi="Calibri Light" w:cs="Calibri Light"/>
          <w:sz w:val="24"/>
          <w:szCs w:val="24"/>
          <w:shd w:val="clear" w:color="auto" w:fill="FFFFFF"/>
          <w:lang w:eastAsia="en-GB"/>
        </w:rPr>
        <w:t xml:space="preser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the </w:t>
      </w:r>
      <w:r w:rsidRPr="00BE5F0F">
        <w:rPr>
          <w:rFonts w:ascii="Calibri Light" w:eastAsiaTheme="minorEastAsia" w:hAnsi="Calibri Light" w:cs="Calibri Light"/>
          <w:i/>
          <w:iCs/>
          <w:sz w:val="24"/>
          <w:szCs w:val="24"/>
          <w:shd w:val="clear" w:color="auto" w:fill="FFFFFF"/>
          <w:lang w:eastAsia="en-GB"/>
        </w:rPr>
        <w:t>cause</w:t>
      </w:r>
      <w:r w:rsidRPr="00BE5F0F">
        <w:rPr>
          <w:rFonts w:ascii="Calibri Light" w:eastAsiaTheme="minorEastAsia" w:hAnsi="Calibri Light" w:cs="Calibri Light"/>
          <w:sz w:val="24"/>
          <w:szCs w:val="24"/>
          <w:shd w:val="clear" w:color="auto" w:fill="FFFFFF"/>
          <w:lang w:eastAsia="en-GB"/>
        </w:rPr>
        <w:t xml:space="preserve"> of consciousness. </w:t>
      </w:r>
      <w:r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proposition: Mental events, moments of cognition and consciousness and indeed mind itself, are </w:t>
      </w:r>
      <w:r w:rsidRPr="00BE5F0F">
        <w:rPr>
          <w:rFonts w:ascii="Calibri Light" w:eastAsiaTheme="minorEastAsia" w:hAnsi="Calibri Light" w:cs="Calibri Light"/>
          <w:i/>
          <w:sz w:val="24"/>
          <w:szCs w:val="24"/>
          <w:shd w:val="clear" w:color="auto" w:fill="FFFFFF"/>
          <w:lang w:eastAsia="en-GB"/>
        </w:rPr>
        <w:t xml:space="preserve">relational </w:t>
      </w:r>
      <w:r w:rsidRPr="00BE5F0F">
        <w:rPr>
          <w:rFonts w:ascii="Calibri Light" w:eastAsiaTheme="minorEastAsia" w:hAnsi="Calibri Light" w:cs="Calibri Light"/>
          <w:sz w:val="24"/>
          <w:szCs w:val="24"/>
          <w:shd w:val="clear" w:color="auto" w:fill="FFFFFF"/>
          <w:lang w:eastAsia="en-GB"/>
        </w:rPr>
        <w:t xml:space="preserve">objects. Their regularity, predictability and durability are the result, not of the neuronal activity that </w:t>
      </w:r>
      <w:r w:rsidRPr="00BE5F0F">
        <w:rPr>
          <w:rFonts w:ascii="Calibri Light" w:eastAsiaTheme="minorEastAsia" w:hAnsi="Calibri Light" w:cs="Calibri Light"/>
          <w:color w:val="000000" w:themeColor="text1"/>
          <w:sz w:val="24"/>
          <w:szCs w:val="24"/>
          <w:shd w:val="clear" w:color="auto" w:fill="FFFFFF"/>
          <w:lang w:eastAsia="en-GB"/>
        </w:rPr>
        <w:t>underlies them, but rather of the social structures and inter-personal processes that create them. Our explanations of them then will be found in the more appropriate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can put it in the following way. ‘Brain’ and ‘mind’ are not the same kinds of object. The brain is a ‘discrete object’; having an enclosed, and </w:t>
      </w:r>
      <w:proofErr w:type="spellStart"/>
      <w:r w:rsidRPr="00BE5F0F">
        <w:rPr>
          <w:rFonts w:ascii="Calibri Light" w:eastAsiaTheme="minorEastAsia" w:hAnsi="Calibri Light" w:cs="Calibri Light"/>
          <w:color w:val="000000" w:themeColor="text1"/>
          <w:sz w:val="24"/>
          <w:szCs w:val="24"/>
          <w:lang w:eastAsia="en-GB"/>
        </w:rPr>
        <w:t>boundaried</w:t>
      </w:r>
      <w:proofErr w:type="spellEnd"/>
      <w:r w:rsidRPr="00BE5F0F">
        <w:rPr>
          <w:rFonts w:ascii="Calibri Light" w:eastAsiaTheme="minorEastAsia" w:hAnsi="Calibri Light" w:cs="Calibri Light"/>
          <w:color w:val="000000" w:themeColor="text1"/>
          <w:sz w:val="24"/>
          <w:szCs w:val="24"/>
          <w:lang w:eastAsia="en-GB"/>
        </w:rPr>
        <w:t xml:space="preserve"> 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mental states and behaviours derived from myriad social 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606713F6"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 Hormones we know can affect concentration and mood. Many people in their older years, will also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4CB08638"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1F40FE">
        <w:rPr>
          <w:rFonts w:ascii="Calibri Light" w:eastAsiaTheme="minorEastAsia" w:hAnsi="Calibri Light" w:cs="Calibri Light"/>
          <w:color w:val="000000" w:themeColor="text1"/>
          <w:sz w:val="24"/>
          <w:szCs w:val="24"/>
          <w:lang w:eastAsia="en-GB"/>
        </w:rPr>
        <w:t xml:space="preserve">However, it does not follow that the neuronal events that make mental life possible, are therefore responsible for its content; and it is there that mental activity connects with social behaviour.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relationship between </w:t>
      </w:r>
      <w:r w:rsidRPr="00E61D27">
        <w:rPr>
          <w:rFonts w:ascii="Calibri Light" w:eastAsiaTheme="minorEastAsia" w:hAnsi="Calibri Light" w:cs="Calibri Light"/>
          <w:color w:val="000000" w:themeColor="text1"/>
          <w:sz w:val="24"/>
          <w:szCs w:val="24"/>
          <w:lang w:eastAsia="en-GB"/>
        </w:rPr>
        <w:t>brain and forms of social</w:t>
      </w:r>
      <w:r w:rsidRPr="001F40FE">
        <w:rPr>
          <w:rFonts w:ascii="Calibri Light" w:eastAsiaTheme="minorEastAsia" w:hAnsi="Calibri Light" w:cs="Calibri Light"/>
          <w:color w:val="000000" w:themeColor="text1"/>
          <w:sz w:val="24"/>
          <w:szCs w:val="24"/>
          <w:lang w:eastAsia="en-GB"/>
        </w:rPr>
        <w:t xml:space="preserve"> behaviour.</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Pr="00E61D27">
        <w:rPr>
          <w:rFonts w:ascii="Calibri Light" w:eastAsiaTheme="minorEastAsia" w:hAnsi="Calibri Light" w:cs="Calibri Light"/>
          <w:color w:val="000000" w:themeColor="text1"/>
          <w:sz w:val="24"/>
          <w:szCs w:val="24"/>
          <w:lang w:eastAsia="en-GB"/>
        </w:rPr>
        <w:t>any specific trait</w:t>
      </w:r>
      <w:r w:rsidRPr="00BE5F0F">
        <w:rPr>
          <w:rFonts w:ascii="Calibri Light" w:eastAsiaTheme="minorEastAsia" w:hAnsi="Calibri Light" w:cs="Calibri Light"/>
          <w:color w:val="000000" w:themeColor="text1"/>
          <w:sz w:val="24"/>
          <w:szCs w:val="24"/>
          <w:lang w:eastAsia="en-GB"/>
        </w:rPr>
        <w:t xml:space="preserve"> of human social behaviour; for these we must investigate the nature of the society in which a behaviour occurs to illuminate its origins. It is in the social structure 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3981818F"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 xml:space="preserve">reducible to physical events in the brain. It is better to understand them as the result of interactions of the brain with the brains of others, in socially structured human </w:t>
      </w:r>
      <w:r w:rsidRPr="00E61D27">
        <w:rPr>
          <w:rFonts w:ascii="Calibri Light" w:eastAsiaTheme="minorEastAsia" w:hAnsi="Calibri Light" w:cs="Calibri Light"/>
          <w:sz w:val="24"/>
          <w:szCs w:val="24"/>
          <w:shd w:val="clear" w:color="auto" w:fill="FFFFFF"/>
          <w:lang w:eastAsia="en-GB"/>
        </w:rPr>
        <w:lastRenderedPageBreak/>
        <w:t>relationships.</w:t>
      </w:r>
      <w:r w:rsidR="003C1C78" w:rsidRPr="00E61D27">
        <w:rPr>
          <w:rFonts w:ascii="Calibri Light" w:eastAsiaTheme="minorEastAsia" w:hAnsi="Calibri Light" w:cs="Calibri Light"/>
          <w:sz w:val="24"/>
          <w:szCs w:val="24"/>
          <w:shd w:val="clear" w:color="auto" w:fill="FFFFFF"/>
          <w:lang w:eastAsia="en-GB"/>
        </w:rPr>
        <w:t xml:space="preserve"> 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86"/>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87"/>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212C831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not within the brain, but in the zones of activity created by social relationships and processes. The coagulations</w:t>
      </w:r>
      <w:r w:rsidRPr="00BE5F0F">
        <w:rPr>
          <w:rFonts w:ascii="Calibri Light" w:eastAsiaTheme="minorEastAsia" w:hAnsi="Calibri Light" w:cs="Calibri Light"/>
          <w:sz w:val="24"/>
          <w:szCs w:val="24"/>
          <w:shd w:val="clear" w:color="auto" w:fill="FFFFFF"/>
          <w:lang w:eastAsia="en-GB"/>
        </w:rPr>
        <w:t xml:space="preserve">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shifts our conceptualisations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-linear, brain-based and ‘genetic’ causality, to one of interpersonal, social and institutional fields. Mind is material of course, so (let’s all agree) a mind could 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mind here is seen as always situated within bodily, cultural, and perceptual </w:t>
      </w:r>
      <w:r w:rsidR="007949BA">
        <w:rPr>
          <w:rFonts w:ascii="Calibri Light" w:eastAsiaTheme="minorEastAsia" w:hAnsi="Calibri Light" w:cs="Calibri Light"/>
          <w:sz w:val="24"/>
          <w:szCs w:val="24"/>
          <w:shd w:val="clear" w:color="auto" w:fill="FFFFFF"/>
          <w:lang w:eastAsia="en-GB"/>
        </w:rPr>
        <w:t>zones</w:t>
      </w:r>
      <w:r w:rsidRPr="00BE5F0F">
        <w:rPr>
          <w:rFonts w:ascii="Calibri Light" w:eastAsiaTheme="minorEastAsia" w:hAnsi="Calibri Light" w:cs="Calibri Light"/>
          <w:sz w:val="24"/>
          <w:szCs w:val="24"/>
          <w:shd w:val="clear" w:color="auto" w:fill="FFFFFF"/>
          <w:lang w:eastAsia="en-GB"/>
        </w:rPr>
        <w:t xml:space="preserve"> of sensory interaction with the minds of others in a social world.</w:t>
      </w:r>
      <w:r w:rsidRPr="00BE5F0F">
        <w:rPr>
          <w:rStyle w:val="FootnoteReference"/>
          <w:rFonts w:ascii="Calibri Light" w:hAnsi="Calibri Light" w:cs="Calibri Light"/>
          <w:sz w:val="24"/>
          <w:szCs w:val="24"/>
          <w:shd w:val="clear" w:color="auto" w:fill="FFFFFF"/>
        </w:rPr>
        <w:footnoteReference w:id="88"/>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then,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w:t>
      </w:r>
      <w:r w:rsidRPr="00BE5F0F">
        <w:rPr>
          <w:rFonts w:ascii="Calibri Light" w:eastAsiaTheme="minorEastAsia" w:hAnsi="Calibri Light" w:cs="Calibri Light"/>
          <w:sz w:val="24"/>
          <w:szCs w:val="24"/>
          <w:shd w:val="clear" w:color="auto" w:fill="FFFFFF"/>
          <w:lang w:eastAsia="en-GB"/>
        </w:rPr>
        <w:lastRenderedPageBreak/>
        <w:t>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89"/>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E9E6346"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psyche</w:t>
      </w:r>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via one of its organising categories - ‘repression’ - that guides us ultimately, via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4" w:name="_Toc211691444"/>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4"/>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39092E45"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 xml:space="preserve">Why discuss Karl Marx and Sigmund Freud together? </w:t>
      </w:r>
      <w:r w:rsidR="00317C33" w:rsidRPr="00317C33">
        <w:rPr>
          <w:rFonts w:ascii="Calibri Light" w:eastAsia="Times New Roman" w:hAnsi="Calibri Light" w:cs="Calibri Light"/>
          <w:color w:val="4472C4" w:themeColor="accent1"/>
          <w:sz w:val="24"/>
          <w:szCs w:val="24"/>
          <w:lang w:eastAsia="en-GB"/>
        </w:rPr>
        <w:t xml:space="preserve">Really, </w:t>
      </w:r>
      <w:proofErr w:type="gramStart"/>
      <w:r w:rsidRPr="00317C33">
        <w:rPr>
          <w:rFonts w:ascii="Calibri Light" w:eastAsia="Times New Roman" w:hAnsi="Calibri Light" w:cs="Calibri Light"/>
          <w:strike/>
          <w:color w:val="4472C4" w:themeColor="accent1"/>
          <w:sz w:val="24"/>
          <w:szCs w:val="24"/>
          <w:lang w:eastAsia="en-GB"/>
        </w:rPr>
        <w:t>At</w:t>
      </w:r>
      <w:proofErr w:type="gramEnd"/>
      <w:r w:rsidRPr="00317C33">
        <w:rPr>
          <w:rFonts w:ascii="Calibri Light" w:eastAsia="Times New Roman" w:hAnsi="Calibri Light" w:cs="Calibri Light"/>
          <w:strike/>
          <w:color w:val="4472C4" w:themeColor="accent1"/>
          <w:sz w:val="24"/>
          <w:szCs w:val="24"/>
          <w:lang w:eastAsia="en-GB"/>
        </w:rPr>
        <w:t xml:space="preserve"> first glance</w:t>
      </w:r>
      <w:r w:rsidRPr="00317C33">
        <w:rPr>
          <w:rFonts w:ascii="Calibri Light" w:eastAsia="Times New Roman" w:hAnsi="Calibri Light" w:cs="Calibri Light"/>
          <w:color w:val="4472C4" w:themeColor="accent1"/>
          <w:sz w:val="24"/>
          <w:szCs w:val="24"/>
          <w:lang w:eastAsia="en-GB"/>
        </w:rPr>
        <w:t xml:space="preserve"> </w:t>
      </w:r>
      <w:r w:rsidRPr="00BE5F0F">
        <w:rPr>
          <w:rFonts w:ascii="Calibri Light" w:eastAsia="Times New Roman" w:hAnsi="Calibri Light" w:cs="Calibri Light"/>
          <w:color w:val="000000" w:themeColor="text1"/>
          <w:sz w:val="24"/>
          <w:szCs w:val="24"/>
          <w:lang w:eastAsia="en-GB"/>
        </w:rPr>
        <w:t xml:space="preserve">they </w:t>
      </w:r>
      <w:r w:rsidR="00F97079">
        <w:rPr>
          <w:rFonts w:ascii="Calibri Light" w:eastAsia="Times New Roman" w:hAnsi="Calibri Light" w:cs="Calibri Light"/>
          <w:color w:val="000000" w:themeColor="text1"/>
          <w:sz w:val="24"/>
          <w:szCs w:val="24"/>
          <w:lang w:eastAsia="en-GB"/>
        </w:rPr>
        <w:t>are</w:t>
      </w:r>
      <w:r w:rsidRPr="00BE5F0F">
        <w:rPr>
          <w:rFonts w:ascii="Calibri Light" w:eastAsia="Times New Roman" w:hAnsi="Calibri Light" w:cs="Calibri Light"/>
          <w:color w:val="000000" w:themeColor="text1"/>
          <w:sz w:val="24"/>
          <w:szCs w:val="24"/>
          <w:lang w:eastAsia="en-GB"/>
        </w:rPr>
        <w:t xml:space="preserve"> worlds apart. As a young man in the early nineteenth century,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structural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389A3135"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0"/>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 xml:space="preserve">abstract labour as the source of value under capitalism rather than any one type of labour, the fundamental role of class in history, and the </w:t>
      </w:r>
      <w:r w:rsidRPr="00BE5F0F">
        <w:rPr>
          <w:rFonts w:ascii="Calibri Light" w:eastAsiaTheme="minorEastAsia" w:hAnsi="Calibri Light" w:cs="Calibri Light"/>
          <w:color w:val="000000" w:themeColor="text1"/>
          <w:sz w:val="24"/>
          <w:szCs w:val="24"/>
          <w:lang w:eastAsia="en-GB"/>
        </w:rPr>
        <w:lastRenderedPageBreak/>
        <w:t>derivation of the power of the state from civil society all involved overturning established theoretical constructions within the fields of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1"/>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92"/>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t>“self-consciousness is desire in general”.</w:t>
      </w:r>
      <w:r w:rsidRPr="00BE5F0F">
        <w:rPr>
          <w:rFonts w:ascii="Calibri Light" w:hAnsi="Calibri Light" w:cs="Calibri Light"/>
          <w:color w:val="000000" w:themeColor="text1"/>
          <w:sz w:val="24"/>
          <w:szCs w:val="24"/>
          <w:vertAlign w:val="superscript"/>
        </w:rPr>
        <w:footnoteReference w:id="93"/>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94"/>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95"/>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96"/>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7E917C4D"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lastRenderedPageBreak/>
        <w:t>Republic</w:t>
      </w:r>
      <w:r w:rsidRPr="00906655">
        <w:rPr>
          <w:rFonts w:ascii="Calibri Light" w:eastAsiaTheme="minorEastAsia" w:hAnsi="Calibri Light" w:cs="Calibri Light"/>
          <w:color w:val="000000" w:themeColor="text1"/>
          <w:sz w:val="24"/>
          <w:szCs w:val="24"/>
          <w:vertAlign w:val="superscript"/>
          <w:lang w:eastAsia="en-GB"/>
        </w:rPr>
        <w:footnoteReference w:id="97"/>
      </w:r>
      <w:r w:rsidRPr="00906655">
        <w:rPr>
          <w:rFonts w:ascii="Calibri Light" w:eastAsiaTheme="minorEastAsia" w:hAnsi="Calibri Light" w:cs="Calibri Light"/>
          <w:color w:val="000000" w:themeColor="text1"/>
          <w:sz w:val="24"/>
          <w:szCs w:val="24"/>
          <w:lang w:eastAsia="en-GB"/>
        </w:rPr>
        <w:t xml:space="preserve"> Plato portrays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98"/>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99"/>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031510AF"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So, we follow rather than make our fate; we are slaves to interior forces that are hidden to us. For Marx, the notion of an isolated self, a sort of imaginary Robinson Crusoe figure that inhabited the ‘bourgeoise </w:t>
      </w:r>
      <w:proofErr w:type="gramStart"/>
      <w:r w:rsidRPr="00906655">
        <w:rPr>
          <w:rFonts w:ascii="Calibri Light" w:eastAsiaTheme="minorEastAsia" w:hAnsi="Calibri Light" w:cs="Calibri Light"/>
          <w:color w:val="000000" w:themeColor="text1"/>
          <w:sz w:val="24"/>
          <w:szCs w:val="24"/>
          <w:lang w:eastAsia="en-GB"/>
        </w:rPr>
        <w:t>economics’</w:t>
      </w:r>
      <w:proofErr w:type="gramEnd"/>
      <w:r w:rsidRPr="00906655">
        <w:rPr>
          <w:rFonts w:ascii="Calibri Light" w:eastAsiaTheme="minorEastAsia" w:hAnsi="Calibri Light" w:cs="Calibri Light"/>
          <w:color w:val="000000" w:themeColor="text1"/>
          <w:sz w:val="24"/>
          <w:szCs w:val="24"/>
          <w:lang w:eastAsia="en-GB"/>
        </w:rPr>
        <w:t xml:space="preserve"> of his day, was a fantasy. Whatever sense the person has of their rational, independent self-commanding identity is based upon a fallacy. As with Freud, the self is shaped by unseen influences; though for Marx, these did not 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20FF6F01"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0"/>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persons come to represent or embody larger forces than themselves. He also applied to term to corporate bodies, </w:t>
      </w:r>
      <w:r w:rsidRPr="00906655">
        <w:rPr>
          <w:rFonts w:ascii="Calibri Light" w:eastAsiaTheme="minorEastAsia" w:hAnsi="Calibri Light" w:cs="Calibri Light"/>
          <w:color w:val="000000" w:themeColor="text1"/>
          <w:sz w:val="24"/>
          <w:szCs w:val="24"/>
          <w:lang w:eastAsia="en-GB"/>
        </w:rPr>
        <w:lastRenderedPageBreak/>
        <w:t xml:space="preserve">professional associations, and political parties. The meaning was the same for each case. Human action is mediated by ideas hiding the true </w:t>
      </w:r>
      <w:r w:rsidR="00A004DE">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self-serving, interest-based </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nature of human motivations;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1"/>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 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real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07187E23"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lastRenderedPageBreak/>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BB46BD" w:rsidRPr="00906655">
        <w:rPr>
          <w:rFonts w:ascii="Calibri Light" w:hAnsi="Calibri Light" w:cs="Calibri Light"/>
          <w:color w:val="000000" w:themeColor="text1"/>
          <w:sz w:val="24"/>
          <w:szCs w:val="24"/>
          <w:shd w:val="clear" w:color="auto" w:fill="FFFFFF"/>
        </w:rPr>
        <w:t>hetero</w:t>
      </w:r>
      <w:r w:rsidR="00BB46BD">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227BC3F3"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in Freud’s work lies in the tensions between parts of the intra-psychical structure; principally caused by the control of the id by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 (acting “in obedience to its orders”</w:t>
      </w:r>
      <w:r w:rsidRPr="00906655">
        <w:rPr>
          <w:rFonts w:ascii="Calibri Light" w:eastAsiaTheme="minorEastAsia" w:hAnsi="Calibri Light" w:cs="Calibri Light"/>
          <w:color w:val="000000" w:themeColor="text1"/>
          <w:sz w:val="24"/>
          <w:szCs w:val="24"/>
          <w:vertAlign w:val="superscript"/>
          <w:lang w:eastAsia="en-GB"/>
        </w:rPr>
        <w:footnoteReference w:id="102"/>
      </w:r>
      <w:r w:rsidRPr="00906655">
        <w:rPr>
          <w:rFonts w:ascii="Calibri Light" w:eastAsiaTheme="minorEastAsia" w:hAnsi="Calibri Light" w:cs="Calibri Light"/>
          <w:color w:val="000000" w:themeColor="text1"/>
          <w:sz w:val="24"/>
          <w:szCs w:val="24"/>
          <w:lang w:eastAsia="en-GB"/>
        </w:rPr>
        <w:t xml:space="preserve">). For the person this is felt </w:t>
      </w:r>
      <w:r w:rsidR="00BB46BD">
        <w:rPr>
          <w:rFonts w:ascii="Calibri Light" w:eastAsiaTheme="minorEastAsia" w:hAnsi="Calibri Light" w:cs="Calibri Light"/>
          <w:color w:val="000000" w:themeColor="text1"/>
          <w:sz w:val="24"/>
          <w:szCs w:val="24"/>
          <w:lang w:eastAsia="en-GB"/>
        </w:rPr>
        <w:t xml:space="preserve">as </w:t>
      </w:r>
      <w:r w:rsidRPr="00906655">
        <w:rPr>
          <w:rFonts w:ascii="Calibri Light" w:eastAsiaTheme="minorEastAsia" w:hAnsi="Calibri Light" w:cs="Calibri Light"/>
          <w:color w:val="000000" w:themeColor="text1"/>
          <w:sz w:val="24"/>
          <w:szCs w:val="24"/>
          <w:lang w:eastAsia="en-GB"/>
        </w:rPr>
        <w:t>internal tensions – a ‘tendency to conflict’ - caused by the work of 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03"/>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detriment of self-understanding.</w:t>
      </w:r>
      <w:r w:rsidRPr="00906655">
        <w:rPr>
          <w:rFonts w:ascii="Calibri Light" w:eastAsiaTheme="minorEastAsia" w:hAnsi="Calibri Light" w:cs="Calibri Light"/>
          <w:color w:val="000000" w:themeColor="text1"/>
          <w:sz w:val="24"/>
          <w:szCs w:val="24"/>
          <w:vertAlign w:val="superscript"/>
          <w:lang w:eastAsia="en-GB"/>
        </w:rPr>
        <w:footnoteReference w:id="104"/>
      </w:r>
      <w:r w:rsidRPr="00906655">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906655">
        <w:rPr>
          <w:rFonts w:ascii="Calibri Light" w:eastAsiaTheme="minorEastAsia" w:hAnsi="Calibri Light" w:cs="Calibri Light"/>
          <w:i/>
          <w:iCs/>
          <w:color w:val="000000" w:themeColor="text1"/>
          <w:sz w:val="24"/>
          <w:szCs w:val="24"/>
          <w:lang w:eastAsia="en-GB"/>
        </w:rPr>
        <w:t>Civilisation and its Discontents</w:t>
      </w:r>
      <w:r w:rsidRPr="00906655">
        <w:rPr>
          <w:rFonts w:ascii="Calibri Light" w:eastAsiaTheme="minorEastAsia" w:hAnsi="Calibri Light" w:cs="Calibri Light"/>
          <w:color w:val="000000" w:themeColor="text1"/>
          <w:sz w:val="24"/>
          <w:szCs w:val="24"/>
          <w:lang w:eastAsia="en-GB"/>
        </w:rPr>
        <w:t xml:space="preserve"> (1930) </w:t>
      </w:r>
      <w:r w:rsidRPr="00906655">
        <w:rPr>
          <w:rFonts w:ascii="Calibri Light" w:eastAsiaTheme="minorEastAsia" w:hAnsi="Calibri Light" w:cs="Calibri Light"/>
          <w:color w:val="000000" w:themeColor="text1"/>
          <w:sz w:val="24"/>
          <w:szCs w:val="24"/>
          <w:lang w:eastAsia="en-GB"/>
        </w:rPr>
        <w:lastRenderedPageBreak/>
        <w:t xml:space="preserve">Freud develops this theme in relation to his libido-theory, now structured by a bifurcation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05"/>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w:t>
      </w:r>
      <w:r w:rsidRPr="00906655">
        <w:rPr>
          <w:rFonts w:ascii="Calibri Light" w:eastAsiaTheme="minorEastAsia" w:hAnsi="Calibri Light" w:cs="Calibri Light"/>
          <w:color w:val="000000" w:themeColor="text1"/>
          <w:sz w:val="24"/>
          <w:szCs w:val="24"/>
          <w:lang w:eastAsia="en-GB"/>
        </w:rPr>
        <w:lastRenderedPageBreak/>
        <w:t xml:space="preserve">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1D8AFA0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psychoanalytical insights to the level of society and human history - his metapsychology – 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’s thinking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6644F1BC"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xml:space="preserve">,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w:t>
      </w:r>
      <w:r w:rsidRPr="00906655">
        <w:rPr>
          <w:rFonts w:ascii="Calibri Light" w:eastAsiaTheme="minorEastAsia" w:hAnsi="Calibri Light" w:cs="Calibri Light"/>
          <w:color w:val="000000" w:themeColor="text1"/>
          <w:sz w:val="24"/>
          <w:szCs w:val="24"/>
          <w:lang w:eastAsia="en-GB"/>
        </w:rPr>
        <w:lastRenderedPageBreak/>
        <w:t>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06"/>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underlying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are unalike: Marx’s thinking always dialectical in character; Freud’s never breaking from a Newtonian paradigm of linear cause-and-effect’.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45" w:name="_Toc211691445"/>
      <w:r w:rsidRPr="00526776">
        <w:t>Psychoanalysis</w:t>
      </w:r>
      <w:r w:rsidRPr="00526776">
        <w:rPr>
          <w:rFonts w:eastAsiaTheme="minorEastAsia"/>
          <w:shd w:val="clear" w:color="auto" w:fill="FFFFFF"/>
        </w:rPr>
        <w:t xml:space="preserve"> and the psyche</w:t>
      </w:r>
      <w:bookmarkEnd w:id="45"/>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46"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07"/>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46"/>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6B38EAA4" w:rsidR="003F2CD1" w:rsidRDefault="002D060A"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Particularly, </w:t>
      </w:r>
      <w:r w:rsidR="003F2CD1" w:rsidRPr="00E925D3">
        <w:rPr>
          <w:rFonts w:ascii="Calibri Light" w:eastAsia="Times New Roman" w:hAnsi="Calibri Light" w:cs="Calibri Light"/>
          <w:sz w:val="24"/>
          <w:szCs w:val="24"/>
          <w:lang w:eastAsia="en-GB"/>
        </w:rPr>
        <w:t xml:space="preserve">Freud’s </w:t>
      </w:r>
      <w:r w:rsidR="003F2CD1" w:rsidRPr="00E925D3">
        <w:rPr>
          <w:rFonts w:ascii="Calibri Light" w:eastAsia="Times New Roman" w:hAnsi="Calibri Light" w:cs="Calibri Light"/>
          <w:i/>
          <w:iCs/>
          <w:sz w:val="24"/>
          <w:szCs w:val="24"/>
          <w:lang w:eastAsia="en-GB"/>
        </w:rPr>
        <w:t>Project for a Scientific Psychology</w:t>
      </w:r>
      <w:r w:rsidR="003F2CD1" w:rsidRPr="00E925D3">
        <w:rPr>
          <w:rFonts w:ascii="Calibri Light" w:eastAsia="Times New Roman" w:hAnsi="Calibri Light" w:cs="Calibri Light"/>
          <w:sz w:val="24"/>
          <w:szCs w:val="24"/>
          <w:lang w:eastAsia="en-GB"/>
        </w:rPr>
        <w:t xml:space="preserve"> (1895) is important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003F2CD1" w:rsidRPr="00E925D3">
        <w:rPr>
          <w:rFonts w:ascii="Calibri Light" w:eastAsia="Times New Roman" w:hAnsi="Calibri Light" w:cs="Calibri Light"/>
          <w:sz w:val="24"/>
          <w:szCs w:val="24"/>
          <w:lang w:eastAsia="en-GB"/>
        </w:rPr>
        <w:t xml:space="preserve">studies of </w:t>
      </w:r>
      <w:r>
        <w:rPr>
          <w:rFonts w:ascii="Calibri Light" w:eastAsia="Times New Roman" w:hAnsi="Calibri Light" w:cs="Calibri Light"/>
          <w:sz w:val="24"/>
          <w:szCs w:val="24"/>
          <w:lang w:eastAsia="en-GB"/>
        </w:rPr>
        <w:t xml:space="preserve">non-human </w:t>
      </w:r>
      <w:r w:rsidR="003F2CD1" w:rsidRPr="00E925D3">
        <w:rPr>
          <w:rFonts w:ascii="Calibri Light" w:eastAsia="Times New Roman" w:hAnsi="Calibri Light" w:cs="Calibri Light"/>
          <w:sz w:val="24"/>
          <w:szCs w:val="24"/>
          <w:lang w:eastAsia="en-GB"/>
        </w:rPr>
        <w:t>nervous tissue and introduced theoretical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w:t>
      </w:r>
      <w:r w:rsidRPr="00E925D3">
        <w:rPr>
          <w:rFonts w:ascii="Calibri Light" w:eastAsia="Times New Roman" w:hAnsi="Calibri Light" w:cs="Calibri Light"/>
          <w:sz w:val="24"/>
          <w:szCs w:val="24"/>
          <w:lang w:eastAsia="en-GB"/>
        </w:rPr>
        <w:lastRenderedPageBreak/>
        <w:t xml:space="preserve">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08"/>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w:t>
      </w:r>
      <w:r w:rsidRPr="00E925D3">
        <w:rPr>
          <w:rFonts w:ascii="Calibri Light" w:eastAsiaTheme="minorEastAsia" w:hAnsi="Calibri Light" w:cs="Calibri Light"/>
          <w:color w:val="000000" w:themeColor="text1"/>
          <w:sz w:val="24"/>
          <w:szCs w:val="24"/>
          <w:shd w:val="clear" w:color="auto" w:fill="FFFFFF"/>
          <w:lang w:eastAsia="en-GB"/>
        </w:rPr>
        <w:lastRenderedPageBreak/>
        <w:t xml:space="preserve">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01D07885"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topic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09"/>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0"/>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1"/>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2"/>
      </w:r>
      <w:r w:rsidRPr="00E925D3">
        <w:rPr>
          <w:rFonts w:ascii="Calibri Light" w:eastAsiaTheme="minorEastAsia" w:hAnsi="Calibri Light" w:cs="Calibri Light"/>
          <w:color w:val="000000" w:themeColor="text1"/>
          <w:sz w:val="24"/>
          <w:szCs w:val="24"/>
          <w:shd w:val="clear" w:color="auto" w:fill="FFFFFF"/>
          <w:lang w:eastAsia="en-GB"/>
        </w:rPr>
        <w:t xml:space="preserve"> and can even ‘flow’ backwards to create reversals of sexual development.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3"/>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3A6DE00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So, the ‘libido’ and connected with it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14"/>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47" w:name="_Hlk195774232"/>
      <w:r w:rsidRPr="00E925D3">
        <w:rPr>
          <w:rFonts w:ascii="Calibri Light" w:eastAsiaTheme="minorEastAsia" w:hAnsi="Calibri Light" w:cs="Calibri Light"/>
          <w:b/>
          <w:bCs/>
          <w:iCs/>
          <w:color w:val="0070C0"/>
          <w:sz w:val="24"/>
          <w:szCs w:val="24"/>
          <w:shd w:val="clear" w:color="auto" w:fill="FFFFFF"/>
          <w:lang w:eastAsia="en-GB"/>
        </w:rPr>
        <w:lastRenderedPageBreak/>
        <w:t>Transition</w:t>
      </w:r>
    </w:p>
    <w:bookmarkEnd w:id="47"/>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08045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15"/>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conform to any known neurological pattern. Increasingly Freud began to speculate about the role of ideas as a cause of physical symptoms; a type of </w:t>
      </w:r>
      <w:proofErr w:type="spellStart"/>
      <w:r w:rsidRPr="00E925D3">
        <w:rPr>
          <w:rFonts w:ascii="Calibri Light" w:eastAsiaTheme="minorEastAsia" w:hAnsi="Calibri Light" w:cs="Calibri Light"/>
          <w:sz w:val="24"/>
          <w:szCs w:val="24"/>
          <w:shd w:val="clear" w:color="auto" w:fill="FFFFFF"/>
          <w:lang w:eastAsia="en-GB"/>
        </w:rPr>
        <w:t>psychosomaticism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0C87B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increasingly unorthodox theorising of the outward symptoms of hysteria cast him in this period into the margins of established medical science. He was to find an ally in his old teacher at the Institute of Physiology of the University of Vienna, Josef Breuer.</w:t>
      </w:r>
    </w:p>
    <w:p w14:paraId="61BE885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082B0F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For many years, Breuer had been using hypnotism in his therapeutic 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w:t>
      </w:r>
      <w:r w:rsidRPr="00E925D3">
        <w:rPr>
          <w:rFonts w:ascii="Calibri Light" w:eastAsiaTheme="minorEastAsia" w:hAnsi="Calibri Light" w:cs="Calibri Light"/>
          <w:sz w:val="24"/>
          <w:szCs w:val="24"/>
          <w:shd w:val="clear" w:color="auto" w:fill="FFFFFF"/>
          <w:lang w:eastAsia="en-GB"/>
        </w:rPr>
        <w:lastRenderedPageBreak/>
        <w:t xml:space="preserve">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4ACC841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16"/>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 xml:space="preserve">had already been made well known in psychiatric circles, when the patient relived the traumatic experience of nursing her dying father, small details of these memories had become significant for her later symptomology. 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17"/>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6A080BA3"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(1895).</w:t>
      </w:r>
      <w:r w:rsidRPr="00E925D3">
        <w:rPr>
          <w:rFonts w:ascii="Calibri Light" w:eastAsiaTheme="minorEastAsia" w:hAnsi="Calibri Light" w:cs="Calibri Light"/>
          <w:sz w:val="24"/>
          <w:szCs w:val="24"/>
          <w:shd w:val="clear" w:color="auto" w:fill="FFFFFF"/>
          <w:vertAlign w:val="superscript"/>
          <w:lang w:eastAsia="en-GB"/>
        </w:rPr>
        <w:footnoteReference w:id="118"/>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lastRenderedPageBreak/>
        <w:t>that was pivotal for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2BC280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began to study 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w:t>
      </w:r>
      <w:r w:rsidRPr="00E925D3">
        <w:rPr>
          <w:rFonts w:ascii="Calibri Light" w:eastAsiaTheme="minorEastAsia" w:hAnsi="Calibri Light" w:cs="Calibri Light"/>
          <w:sz w:val="24"/>
          <w:szCs w:val="24"/>
          <w:shd w:val="clear" w:color="auto" w:fill="FFFFFF"/>
          <w:lang w:eastAsia="en-GB"/>
        </w:rPr>
        <w:lastRenderedPageBreak/>
        <w:t>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19"/>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2CDB086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As far back (that we know) as the Sumerians of Mesopotamia more than 7,000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was reacting in part to the methodological assumptions of the psychology of the day to see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228DC58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conducted through the therapist-patient alliance.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w:t>
      </w:r>
      <w:r w:rsidRPr="00E925D3">
        <w:rPr>
          <w:rFonts w:ascii="Calibri Light" w:eastAsiaTheme="minorEastAsia" w:hAnsi="Calibri Light" w:cs="Calibri Light"/>
          <w:sz w:val="24"/>
          <w:szCs w:val="24"/>
          <w:shd w:val="clear" w:color="auto" w:fill="FFFFFF"/>
          <w:lang w:eastAsia="en-GB"/>
        </w:rPr>
        <w:lastRenderedPageBreak/>
        <w:t xml:space="preserve">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0"/>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therefore not directly knowable or accessible. This material could 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t>
      </w:r>
      <w:r w:rsidRPr="00E925D3">
        <w:rPr>
          <w:rFonts w:ascii="Calibri Light" w:eastAsiaTheme="minorEastAsia" w:hAnsi="Calibri Light" w:cs="Calibri Light"/>
          <w:i/>
          <w:sz w:val="24"/>
          <w:szCs w:val="24"/>
          <w:lang w:eastAsia="en-GB"/>
        </w:rPr>
        <w:lastRenderedPageBreak/>
        <w:t>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21"/>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159A43A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Between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Pr="00BB46BD">
        <w:rPr>
          <w:rFonts w:ascii="Calibri Light" w:eastAsiaTheme="minorEastAsia" w:hAnsi="Calibri Light" w:cs="Calibri Light"/>
          <w:iCs/>
          <w:sz w:val="24"/>
          <w:szCs w:val="24"/>
          <w:shd w:val="clear" w:color="auto" w:fill="FFFFFF"/>
          <w:lang w:eastAsia="en-GB"/>
        </w:rPr>
        <w:t>, Freud</w:t>
      </w:r>
      <w:r w:rsidRPr="00BB46BD">
        <w:rPr>
          <w:rFonts w:ascii="Calibri Light" w:eastAsiaTheme="minorEastAsia" w:hAnsi="Calibri Light" w:cs="Calibri Light"/>
          <w:iCs/>
          <w:sz w:val="24"/>
          <w:szCs w:val="24"/>
          <w:shd w:val="clear" w:color="auto" w:fill="FFFFFF"/>
          <w:lang w:eastAsia="en-GB"/>
        </w:rPr>
        <w:fldChar w:fldCharType="begin"/>
      </w:r>
      <w:r w:rsidRPr="00BB46BD">
        <w:rPr>
          <w:rFonts w:ascii="Calibri Light" w:eastAsiaTheme="minorEastAsia" w:hAnsi="Calibri Light" w:cs="Calibri Light"/>
          <w:iCs/>
          <w:sz w:val="21"/>
          <w:szCs w:val="21"/>
          <w:lang w:eastAsia="en-GB"/>
        </w:rPr>
        <w:instrText xml:space="preserve"> XE "</w:instrText>
      </w:r>
      <w:r w:rsidRPr="00BB46BD">
        <w:rPr>
          <w:rFonts w:ascii="Calibri Light" w:eastAsiaTheme="minorEastAsia" w:hAnsi="Calibri Light" w:cs="Calibri Light"/>
          <w:iCs/>
          <w:sz w:val="24"/>
          <w:szCs w:val="24"/>
          <w:lang w:eastAsia="en-GB"/>
        </w:rPr>
        <w:instrText>Freud</w:instrText>
      </w:r>
      <w:r w:rsidRPr="00BB46BD">
        <w:rPr>
          <w:rFonts w:ascii="Calibri Light" w:eastAsiaTheme="minorEastAsia" w:hAnsi="Calibri Light" w:cs="Calibri Light"/>
          <w:iCs/>
          <w:sz w:val="21"/>
          <w:szCs w:val="21"/>
          <w:lang w:eastAsia="en-GB"/>
        </w:rPr>
        <w:instrText xml:space="preserve">" </w:instrText>
      </w:r>
      <w:r w:rsidRPr="00BB46BD">
        <w:rPr>
          <w:rFonts w:ascii="Calibri Light" w:eastAsiaTheme="minorEastAsia" w:hAnsi="Calibri Light" w:cs="Calibri Light"/>
          <w:iCs/>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1D52480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0E14568C" w:rsidR="003F2CD1" w:rsidRPr="00E925D3" w:rsidRDefault="003F2CD1" w:rsidP="0088732A">
      <w:pPr>
        <w:spacing w:after="0" w:line="360" w:lineRule="auto"/>
        <w:jc w:val="both"/>
        <w:rPr>
          <w:rFonts w:ascii="Calibri Light" w:eastAsiaTheme="minorEastAsia" w:hAnsi="Calibri Light" w:cs="Calibri Light"/>
          <w:bCs/>
          <w:sz w:val="24"/>
          <w:szCs w:val="24"/>
          <w:lang w:eastAsia="en-GB"/>
        </w:rPr>
      </w:pPr>
      <w:r w:rsidRPr="00E925D3">
        <w:rPr>
          <w:rFonts w:ascii="Calibri Light" w:eastAsiaTheme="minorEastAsia" w:hAnsi="Calibri Light" w:cs="Calibri Light"/>
          <w:sz w:val="24"/>
          <w:szCs w:val="24"/>
          <w:shd w:val="clear" w:color="auto" w:fill="FFFFFF"/>
          <w:lang w:eastAsia="en-GB"/>
        </w:rPr>
        <w:t>In his essay</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 xml:space="preserve">Formulations on the </w:t>
      </w:r>
      <w:r w:rsidRPr="00E925D3">
        <w:rPr>
          <w:rFonts w:ascii="Calibri Light" w:eastAsiaTheme="minorEastAsia" w:hAnsi="Calibri Light" w:cs="Calibri Light"/>
          <w:bCs/>
          <w:i/>
          <w:sz w:val="24"/>
          <w:szCs w:val="24"/>
          <w:lang w:eastAsia="en-GB"/>
        </w:rPr>
        <w:t>Two Principles</w:t>
      </w:r>
      <w:r w:rsidRPr="00E925D3">
        <w:rPr>
          <w:rFonts w:ascii="Calibri Light" w:eastAsiaTheme="minorEastAsia" w:hAnsi="Calibri Light" w:cs="Calibri Light"/>
          <w:i/>
          <w:sz w:val="24"/>
          <w:szCs w:val="24"/>
          <w:shd w:val="clear" w:color="auto" w:fill="FFFFFF"/>
          <w:lang w:eastAsia="en-GB"/>
        </w:rPr>
        <w:t xml:space="preserve"> of </w:t>
      </w:r>
      <w:r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Pr="00BB46BD">
        <w:rPr>
          <w:rFonts w:ascii="Calibri Light" w:eastAsiaTheme="minorEastAsia" w:hAnsi="Calibri Light" w:cs="Calibri Light"/>
          <w:bCs/>
          <w:iCs/>
          <w:sz w:val="24"/>
          <w:szCs w:val="24"/>
          <w:lang w:eastAsia="en-GB"/>
        </w:rPr>
        <w:t>,</w:t>
      </w:r>
      <w:r w:rsidRPr="00BB46BD">
        <w:rPr>
          <w:rFonts w:ascii="Calibri Light" w:eastAsiaTheme="minorEastAsia" w:hAnsi="Calibri Light" w:cs="Calibri Light"/>
          <w:bCs/>
          <w:iCs/>
          <w:sz w:val="24"/>
          <w:szCs w:val="24"/>
          <w:vertAlign w:val="superscript"/>
          <w:lang w:eastAsia="en-GB"/>
        </w:rPr>
        <w:footnoteReference w:id="122"/>
      </w:r>
      <w:r w:rsidRPr="00E925D3">
        <w:rPr>
          <w:rFonts w:ascii="Calibri Light" w:eastAsiaTheme="minorEastAsia" w:hAnsi="Calibri Light" w:cs="Calibri Light"/>
          <w:bCs/>
          <w:sz w:val="24"/>
          <w:szCs w:val="24"/>
          <w:lang w:eastAsia="en-GB"/>
        </w:rPr>
        <w:t xml:space="preserve"> Freud</w:t>
      </w:r>
      <w:r w:rsidRPr="00E925D3">
        <w:rPr>
          <w:rFonts w:ascii="Calibri Light" w:eastAsiaTheme="minorEastAsia" w:hAnsi="Calibri Light" w:cs="Calibri Light"/>
          <w:bCs/>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bCs/>
          <w:sz w:val="24"/>
          <w:szCs w:val="24"/>
          <w:lang w:eastAsia="en-GB"/>
        </w:rPr>
        <w:fldChar w:fldCharType="end"/>
      </w:r>
      <w:r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Pr="00E925D3">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lastRenderedPageBreak/>
        <w:t xml:space="preserve">He began his discussion with the observation that at the root of neurosis is a ‘flight from reality’, a turning away from a painful external world, inwards to a realm of hallucination. The very young infant also,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meeting real needs creates</w:t>
      </w:r>
      <w:r w:rsidRPr="00E925D3">
        <w:rPr>
          <w:rFonts w:ascii="Calibri Light" w:eastAsiaTheme="minorEastAsia" w:hAnsi="Calibri Light" w:cs="Calibri Light"/>
          <w:bCs/>
          <w:sz w:val="24"/>
          <w:szCs w:val="24"/>
          <w:lang w:eastAsia="en-GB"/>
        </w:rPr>
        <w:t xml:space="preserve"> a striving to master and manipulate the external environment; so, creating the reality principle. At this stage the sense organs become increasingly important as the young infant </w:t>
      </w:r>
      <w:r w:rsidR="00DD1AEE">
        <w:rPr>
          <w:rFonts w:ascii="Calibri Light" w:eastAsiaTheme="minorEastAsia" w:hAnsi="Calibri Light" w:cs="Calibri Light"/>
          <w:bCs/>
          <w:sz w:val="24"/>
          <w:szCs w:val="24"/>
          <w:lang w:eastAsia="en-GB"/>
        </w:rPr>
        <w:t>gives</w:t>
      </w:r>
      <w:r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Pr="00E925D3">
        <w:rPr>
          <w:rFonts w:ascii="Calibri Light" w:eastAsiaTheme="minorEastAsia" w:hAnsi="Calibri Light" w:cs="Calibri Light"/>
          <w:bCs/>
          <w:sz w:val="24"/>
          <w:szCs w:val="24"/>
          <w:lang w:eastAsia="en-GB"/>
        </w:rPr>
        <w:t xml:space="preserve"> pleasure-seeking desires.</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23"/>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33CC502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human sexuality. In his </w:t>
      </w:r>
      <w:r w:rsidRPr="00E925D3">
        <w:rPr>
          <w:rFonts w:ascii="Calibri Light" w:eastAsiaTheme="minorEastAsia" w:hAnsi="Calibri Light" w:cs="Calibri Light"/>
          <w:i/>
          <w:sz w:val="24"/>
          <w:szCs w:val="24"/>
          <w:shd w:val="clear" w:color="auto" w:fill="FFFFFF"/>
          <w:lang w:eastAsia="en-GB"/>
        </w:rPr>
        <w:t xml:space="preserve">Three Contributions to the Theory of Sex </w:t>
      </w:r>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24"/>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 based upon 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 ‘genital stage’ and a ‘latency stage’, 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w:t>
      </w:r>
      <w:r w:rsidRPr="00E925D3">
        <w:rPr>
          <w:rFonts w:ascii="Calibri Light" w:eastAsia="Calibri" w:hAnsi="Calibri Light" w:cs="Calibri Light"/>
          <w:i/>
          <w:sz w:val="24"/>
          <w:szCs w:val="24"/>
          <w:shd w:val="clear" w:color="auto" w:fill="FFFFFF"/>
          <w:lang w:eastAsia="en-GB"/>
        </w:rPr>
        <w:lastRenderedPageBreak/>
        <w:t xml:space="preserve">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25"/>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6506DF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Rex</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26"/>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3C3A12B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Pr="00E925D3">
        <w:rPr>
          <w:rFonts w:ascii="Calibri Light" w:eastAsiaTheme="minorEastAsia" w:hAnsi="Calibri Light" w:cs="Calibri Light"/>
          <w:sz w:val="24"/>
          <w:szCs w:val="24"/>
          <w:shd w:val="clear" w:color="auto" w:fill="FFFFFF"/>
          <w:lang w:eastAsia="en-GB"/>
        </w:rPr>
        <w:t>, the outbreak of the world war and the years following it,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clinical cases, compulsively repeated their traumas, seeking to re-experience episodes that clearly caused them distress. In addition, </w:t>
      </w:r>
      <w:r w:rsidRPr="00E925D3">
        <w:rPr>
          <w:rFonts w:ascii="Calibri Light" w:eastAsiaTheme="minorEastAsia" w:hAnsi="Calibri Light" w:cs="Calibri Light"/>
          <w:sz w:val="24"/>
          <w:szCs w:val="24"/>
          <w:shd w:val="clear" w:color="auto" w:fill="FFFFFF"/>
          <w:lang w:eastAsia="en-GB"/>
        </w:rPr>
        <w:lastRenderedPageBreak/>
        <w:t>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4165A36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182D15">
        <w:rPr>
          <w:rFonts w:ascii="Calibri Light" w:eastAsiaTheme="minorEastAsia" w:hAnsi="Calibri Light" w:cs="Calibri Light"/>
          <w:sz w:val="24"/>
          <w:szCs w:val="24"/>
          <w:shd w:val="clear" w:color="auto" w:fill="FFFFFF"/>
          <w:lang w:eastAsia="en-GB"/>
        </w:rPr>
        <w:t>present</w:t>
      </w:r>
      <w:r w:rsidR="00B8764A">
        <w:rPr>
          <w:rFonts w:ascii="Calibri Light" w:eastAsiaTheme="minorEastAsia" w:hAnsi="Calibri Light" w:cs="Calibri Light"/>
          <w:sz w:val="24"/>
          <w:szCs w:val="24"/>
          <w:shd w:val="clear" w:color="auto" w:fill="FFFFFF"/>
          <w:lang w:eastAsia="en-GB"/>
        </w:rPr>
        <w:t>ed</w:t>
      </w:r>
      <w:r w:rsidR="00182D1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27"/>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w:t>
      </w:r>
      <w:r w:rsidRPr="00E925D3">
        <w:rPr>
          <w:rFonts w:ascii="Calibri Light" w:eastAsiaTheme="minorEastAsia" w:hAnsi="Calibri Light" w:cs="Calibri Light"/>
          <w:sz w:val="24"/>
          <w:szCs w:val="24"/>
          <w:shd w:val="clear" w:color="auto" w:fill="FFFFFF"/>
          <w:lang w:eastAsia="en-GB"/>
        </w:rPr>
        <w:lastRenderedPageBreak/>
        <w:t>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5CB5852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modification of the ego retains its special </w:t>
      </w:r>
      <w:proofErr w:type="gramStart"/>
      <w:r w:rsidRPr="00E925D3">
        <w:rPr>
          <w:rFonts w:ascii="Calibri Light" w:eastAsiaTheme="minorEastAsia" w:hAnsi="Calibri Light" w:cs="Calibri Light"/>
          <w:i/>
          <w:iCs/>
          <w:sz w:val="24"/>
          <w:szCs w:val="24"/>
          <w:shd w:val="clear" w:color="auto" w:fill="FFFFFF"/>
          <w:lang w:eastAsia="en-GB"/>
        </w:rPr>
        <w:t>position ;</w:t>
      </w:r>
      <w:proofErr w:type="gramEnd"/>
      <w:r w:rsidRPr="00E925D3">
        <w:rPr>
          <w:rFonts w:ascii="Calibri Light" w:eastAsiaTheme="minorEastAsia" w:hAnsi="Calibri Light" w:cs="Calibri Light"/>
          <w:i/>
          <w:iCs/>
          <w:sz w:val="24"/>
          <w:szCs w:val="24"/>
          <w:shd w:val="clear" w:color="auto" w:fill="FFFFFF"/>
          <w:lang w:eastAsia="en-GB"/>
        </w:rPr>
        <w:t xml:space="preserve">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28"/>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w:t>
      </w:r>
      <w:r w:rsidRPr="00E925D3">
        <w:rPr>
          <w:rFonts w:ascii="Calibri Light" w:eastAsiaTheme="minorEastAsia" w:hAnsi="Calibri Light" w:cs="Calibri Light"/>
          <w:sz w:val="24"/>
          <w:szCs w:val="24"/>
          <w:shd w:val="clear" w:color="auto" w:fill="FFFFFF"/>
          <w:lang w:eastAsia="en-GB"/>
        </w:rPr>
        <w:lastRenderedPageBreak/>
        <w:t>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Later in </w:t>
      </w:r>
      <w:r w:rsidRPr="00E925D3">
        <w:rPr>
          <w:rFonts w:ascii="Calibri Light" w:hAnsi="Calibri Light" w:cs="Calibri Light"/>
          <w:sz w:val="24"/>
          <w:szCs w:val="24"/>
        </w:rPr>
        <w:t>‘The Dissection of the Psychical Personality’</w:t>
      </w:r>
      <w:r w:rsidRPr="00E925D3">
        <w:rPr>
          <w:rFonts w:ascii="Calibri Light" w:eastAsiaTheme="minorEastAsia" w:hAnsi="Calibri Light" w:cs="Calibri Light"/>
          <w:sz w:val="24"/>
          <w:szCs w:val="24"/>
          <w:shd w:val="clear" w:color="auto" w:fill="FFFFFF"/>
          <w:lang w:eastAsia="en-GB"/>
        </w:rPr>
        <w:t xml:space="preserve"> (1930) he would put 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29"/>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2AEBF59" w14:textId="77EACA4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So, the separate socialising mechanisms of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implications for gendering in the person.</w:t>
      </w:r>
      <w:bookmarkStart w:id="50" w:name="_Hlk60920297"/>
      <w:r w:rsidRPr="00E925D3">
        <w:rPr>
          <w:rFonts w:ascii="Calibri Light" w:eastAsiaTheme="minorEastAsia" w:hAnsi="Calibri Light" w:cs="Calibri Light"/>
          <w:sz w:val="24"/>
          <w:szCs w:val="24"/>
          <w:shd w:val="clear" w:color="auto" w:fill="FFFFFF"/>
          <w:lang w:eastAsia="en-GB"/>
        </w:rPr>
        <w:t xml:space="preserve"> </w:t>
      </w:r>
      <w:r w:rsidR="006C3190">
        <w:rPr>
          <w:rFonts w:ascii="Calibri Light" w:eastAsiaTheme="minorEastAsia" w:hAnsi="Calibri Light" w:cs="Calibri Light"/>
          <w:sz w:val="24"/>
          <w:szCs w:val="24"/>
          <w:shd w:val="clear" w:color="auto" w:fill="FFFFFF"/>
          <w:lang w:eastAsia="en-GB"/>
        </w:rPr>
        <w:t xml:space="preserve">One interpretation </w:t>
      </w:r>
      <w:r w:rsidR="00DD2A1C">
        <w:rPr>
          <w:rFonts w:ascii="Calibri Light" w:eastAsiaTheme="minorEastAsia" w:hAnsi="Calibri Light" w:cs="Calibri Light"/>
          <w:sz w:val="24"/>
          <w:szCs w:val="24"/>
          <w:shd w:val="clear" w:color="auto" w:fill="FFFFFF"/>
          <w:lang w:eastAsia="en-GB"/>
        </w:rPr>
        <w:t xml:space="preserve">now </w:t>
      </w:r>
      <w:r w:rsidR="006C3190">
        <w:rPr>
          <w:rFonts w:ascii="Calibri Light" w:eastAsiaTheme="minorEastAsia" w:hAnsi="Calibri Light" w:cs="Calibri Light"/>
          <w:sz w:val="24"/>
          <w:szCs w:val="24"/>
          <w:shd w:val="clear" w:color="auto" w:fill="FFFFFF"/>
          <w:lang w:eastAsia="en-GB"/>
        </w:rPr>
        <w:t xml:space="preserve">could be that </w:t>
      </w:r>
      <w:r w:rsidRPr="00E925D3">
        <w:rPr>
          <w:rFonts w:ascii="Calibri Light" w:eastAsiaTheme="minorEastAsia" w:hAnsi="Calibri Light" w:cs="Calibri Light"/>
          <w:sz w:val="24"/>
          <w:szCs w:val="24"/>
          <w:shd w:val="clear" w:color="auto" w:fill="FFFFFF"/>
          <w:lang w:eastAsia="en-GB"/>
        </w:rPr>
        <w:t xml:space="preserve">under heteronormative sociocultural cues and pressures the male child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mother, to introject her presence into his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feminine object, the women, the wife; and as he grew, 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father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his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masculine object, the man, the husband. </w:t>
      </w:r>
      <w:bookmarkEnd w:id="50"/>
      <w:r w:rsidRPr="00E925D3">
        <w:rPr>
          <w:rFonts w:ascii="Calibri Light" w:eastAsiaTheme="minorEastAsia" w:hAnsi="Calibri Light" w:cs="Calibri Light"/>
          <w:sz w:val="24"/>
          <w:szCs w:val="24"/>
          <w:shd w:val="clear" w:color="auto" w:fill="FFFFFF"/>
          <w:lang w:eastAsia="en-GB"/>
        </w:rPr>
        <w:t xml:space="preserve">In the female child, the process was the reverse. Here, again under heteronormative sociocultural influences, the girl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father, to introject him into her ego, later in life seeking to </w:t>
      </w:r>
      <w:r w:rsidRPr="00E925D3">
        <w:rPr>
          <w:rFonts w:ascii="Calibri Light" w:eastAsiaTheme="minorEastAsia" w:hAnsi="Calibri Light" w:cs="Calibri Light"/>
          <w:i/>
          <w:sz w:val="24"/>
          <w:szCs w:val="24"/>
          <w:shd w:val="clear" w:color="auto" w:fill="FFFFFF"/>
          <w:lang w:eastAsia="en-GB"/>
        </w:rPr>
        <w:lastRenderedPageBreak/>
        <w:t>possess</w:t>
      </w:r>
      <w:r w:rsidRPr="00E925D3">
        <w:rPr>
          <w:rFonts w:ascii="Calibri Light" w:eastAsiaTheme="minorEastAsia" w:hAnsi="Calibri Light" w:cs="Calibri Light"/>
          <w:sz w:val="24"/>
          <w:szCs w:val="24"/>
          <w:shd w:val="clear" w:color="auto" w:fill="FFFFFF"/>
          <w:lang w:eastAsia="en-GB"/>
        </w:rPr>
        <w:t xml:space="preserve"> the masculine object, the man, the husband; and as she grew, she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mother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her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feminine object, the woman, the wife.</w:t>
      </w:r>
    </w:p>
    <w:p w14:paraId="44EF91F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2CE4A2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already come into focus. 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454C598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lang w:eastAsia="en-GB"/>
        </w:rPr>
        <w:t>So, the three actors of the structural model were locked in tension with one another: the ego and the id struggled for command of the individual’s behaviour; the ego and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of the superego drew their energy from the id itself; this </w:t>
      </w:r>
      <w:r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Pr="00E925D3">
        <w:rPr>
          <w:rFonts w:ascii="Calibri Light" w:eastAsiaTheme="minorEastAsia" w:hAnsi="Calibri Light" w:cs="Calibri Light"/>
          <w:sz w:val="24"/>
          <w:szCs w:val="24"/>
          <w:shd w:val="clear" w:color="auto" w:fill="FFFFFF"/>
          <w:lang w:eastAsia="en-GB"/>
        </w:rPr>
        <w:t xml:space="preserve"> loftier aims in a process of ‘sublimation’. </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Between these struggles the ego was caught in the middle, besieged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w:t>
      </w:r>
      <w:r w:rsidRPr="00E925D3">
        <w:rPr>
          <w:rFonts w:ascii="Calibri Light" w:eastAsiaTheme="minorEastAsia" w:hAnsi="Calibri Light" w:cs="Calibri Light"/>
          <w:i/>
          <w:sz w:val="24"/>
          <w:szCs w:val="24"/>
          <w:lang w:eastAsia="en-GB"/>
        </w:rPr>
        <w:lastRenderedPageBreak/>
        <w:t>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0"/>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31"/>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 theory of mind developed through his therapeutic observations and theoretical speculations. His discovery 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1" w:name="_Toc211691446"/>
      <w:r w:rsidRPr="00F73A0C">
        <w:t>Marxism and consciousness</w:t>
      </w:r>
      <w:bookmarkEnd w:id="51"/>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77777777"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Within the Marxist tradition, different versions of materialism have been developed. Because of their revolutionary orientation, these are usually tied to the status of the mind in relation to both nature and economic structure. What matters here 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5B1E28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32"/>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 promoted an epistemology premised upon ‘pure experience’ 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33"/>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34"/>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lastRenderedPageBreak/>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35"/>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36"/>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3" w:name="v14pp72h:131"/>
      <w:bookmarkEnd w:id="53"/>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37"/>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38"/>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6C5E973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39"/>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0"/>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41"/>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centred upon the transformational character of human labour upon its object.</w:t>
      </w:r>
      <w:r w:rsidRPr="002E7F4C">
        <w:rPr>
          <w:rFonts w:ascii="Calibri Light" w:eastAsiaTheme="minorEastAsia" w:hAnsi="Calibri Light" w:cs="Calibri Light"/>
          <w:sz w:val="24"/>
          <w:szCs w:val="24"/>
          <w:shd w:val="clear" w:color="auto" w:fill="FFFFFF"/>
          <w:vertAlign w:val="superscript"/>
          <w:lang w:eastAsia="en-GB"/>
        </w:rPr>
        <w:footnoteReference w:id="142"/>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charge against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historically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t>
      </w:r>
      <w:r w:rsidRPr="002E7F4C">
        <w:rPr>
          <w:rFonts w:ascii="Calibri Light" w:eastAsiaTheme="minorEastAsia" w:hAnsi="Calibri Light" w:cs="Calibri Light"/>
          <w:sz w:val="24"/>
          <w:szCs w:val="24"/>
          <w:shd w:val="clear" w:color="auto" w:fill="FFFFFF"/>
          <w:lang w:eastAsia="en-GB"/>
        </w:rPr>
        <w:lastRenderedPageBreak/>
        <w:t>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3"/>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The chief defect of all hitherto existing materialism – that of </w:t>
      </w:r>
      <w:r w:rsidR="00D121FB" w:rsidRPr="002E7F4C">
        <w:rPr>
          <w:rFonts w:ascii="Calibri Light" w:eastAsiaTheme="minorEastAsia" w:hAnsi="Calibri Light" w:cs="Calibri Light"/>
          <w:i/>
          <w:sz w:val="24"/>
          <w:szCs w:val="24"/>
          <w:lang w:eastAsia="en-GB"/>
        </w:rPr>
        <w:t>Feuerbach included</w:t>
      </w:r>
      <w:r w:rsidRPr="002E7F4C">
        <w:rPr>
          <w:rFonts w:ascii="Calibri Light" w:eastAsiaTheme="minorEastAsia" w:hAnsi="Calibri Light" w:cs="Calibri Light"/>
          <w:i/>
          <w:sz w:val="24"/>
          <w:szCs w:val="24"/>
          <w:lang w:eastAsia="en-GB"/>
        </w:rPr>
        <w:t xml:space="preserve"> – is that the thing, reality, sensuousness, is conceived only in the form of the </w:t>
      </w:r>
      <w:r w:rsidRPr="002E7F4C">
        <w:rPr>
          <w:rFonts w:ascii="Calibri Light" w:eastAsiaTheme="minorEastAsia" w:hAnsi="Calibri Light" w:cs="Calibri Light"/>
          <w:i/>
          <w:iCs/>
          <w:sz w:val="24"/>
          <w:szCs w:val="24"/>
          <w:lang w:eastAsia="en-GB"/>
        </w:rPr>
        <w:t>object or of contemplation</w:t>
      </w:r>
      <w:r w:rsidRPr="002E7F4C">
        <w:rPr>
          <w:rFonts w:ascii="Calibri Light" w:eastAsiaTheme="minorEastAsia" w:hAnsi="Calibri Light" w:cs="Calibri Light"/>
          <w:i/>
          <w:sz w:val="24"/>
          <w:szCs w:val="24"/>
          <w:lang w:eastAsia="en-GB"/>
        </w:rPr>
        <w:t xml:space="preserve">, but not as </w:t>
      </w:r>
      <w:r w:rsidRPr="002E7F4C">
        <w:rPr>
          <w:rFonts w:ascii="Calibri Light" w:eastAsiaTheme="minorEastAsia" w:hAnsi="Calibri Light" w:cs="Calibri Light"/>
          <w:i/>
          <w:iCs/>
          <w:sz w:val="24"/>
          <w:szCs w:val="24"/>
          <w:lang w:eastAsia="en-GB"/>
        </w:rPr>
        <w:t>sensuous human activity, practice</w:t>
      </w:r>
      <w:r w:rsidRPr="002E7F4C">
        <w:rPr>
          <w:rFonts w:ascii="Calibri Light" w:eastAsiaTheme="minorEastAsia" w:hAnsi="Calibri Light" w:cs="Calibri Light"/>
          <w:i/>
          <w:sz w:val="24"/>
          <w:szCs w:val="24"/>
          <w:lang w:eastAsia="en-GB"/>
        </w:rPr>
        <w:t xml:space="preserve">, not subjectively. Hence, in contradistinction to materialism, the </w:t>
      </w:r>
      <w:r w:rsidRPr="002E7F4C">
        <w:rPr>
          <w:rFonts w:ascii="Calibri Light" w:eastAsiaTheme="minorEastAsia" w:hAnsi="Calibri Light" w:cs="Calibri Light"/>
          <w:i/>
          <w:iCs/>
          <w:sz w:val="24"/>
          <w:szCs w:val="24"/>
          <w:lang w:eastAsia="en-GB"/>
        </w:rPr>
        <w:t>active</w:t>
      </w:r>
      <w:r w:rsidRPr="002E7F4C">
        <w:rPr>
          <w:rFonts w:ascii="Calibri Light" w:eastAsiaTheme="minorEastAsia" w:hAnsi="Calibri Light" w:cs="Calibri Light"/>
          <w:i/>
          <w:sz w:val="24"/>
          <w:szCs w:val="24"/>
          <w:lang w:eastAsia="en-GB"/>
        </w:rPr>
        <w:t xml:space="preserve"> side was developed abstractly by idealism – which, of course, does not know real, sensuous activity as such.</w:t>
      </w:r>
      <w:bookmarkStart w:id="54" w:name="002"/>
      <w:bookmarkEnd w:id="54"/>
      <w:r w:rsidR="006918C7" w:rsidRPr="002E7F4C">
        <w:rPr>
          <w:rFonts w:ascii="Calibri Light" w:eastAsiaTheme="minorEastAsia" w:hAnsi="Calibri Light" w:cs="Calibri Light"/>
          <w:sz w:val="24"/>
          <w:szCs w:val="24"/>
          <w:vertAlign w:val="superscript"/>
          <w:lang w:eastAsia="en-GB"/>
        </w:rPr>
        <w:footnoteReference w:id="144"/>
      </w:r>
    </w:p>
    <w:p w14:paraId="279E6CB9"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2358358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0A0B7F20" w14:textId="4BE5DD06"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and the Young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45"/>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 xml:space="preserve">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w:t>
      </w:r>
      <w:r w:rsidRPr="002E7F4C">
        <w:rPr>
          <w:rFonts w:ascii="Calibri Light" w:eastAsiaTheme="minorEastAsia" w:hAnsi="Calibri Light" w:cs="Calibri Light"/>
          <w:sz w:val="24"/>
          <w:szCs w:val="24"/>
          <w:shd w:val="clear" w:color="auto" w:fill="FFFFFF"/>
          <w:lang w:eastAsia="en-GB"/>
        </w:rPr>
        <w:lastRenderedPageBreak/>
        <w:t xml:space="preserve">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4966562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55" w:name="_Hlk62418874"/>
      <w:r w:rsidRPr="002E7F4C">
        <w:rPr>
          <w:rFonts w:ascii="Calibri Light" w:eastAsiaTheme="minorEastAsia" w:hAnsi="Calibri Light" w:cs="Calibri Light"/>
          <w:sz w:val="24"/>
          <w:szCs w:val="24"/>
          <w:shd w:val="clear" w:color="auto" w:fill="FFFFFF"/>
          <w:lang w:eastAsia="en-GB"/>
        </w:rPr>
        <w:t xml:space="preserve">György </w:t>
      </w:r>
      <w:bookmarkStart w:id="56" w:name="_Hlk62419305"/>
      <w:r w:rsidRPr="002E7F4C">
        <w:rPr>
          <w:rFonts w:ascii="Calibri Light" w:eastAsiaTheme="minorEastAsia" w:hAnsi="Calibri Light" w:cs="Calibri Light"/>
          <w:sz w:val="24"/>
          <w:szCs w:val="24"/>
          <w:shd w:val="clear" w:color="auto" w:fill="FFFFFF"/>
          <w:lang w:eastAsia="en-GB"/>
        </w:rPr>
        <w:t>Lukács</w:t>
      </w:r>
      <w:bookmarkEnd w:id="56"/>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55"/>
      <w:r w:rsidR="00784345">
        <w:rPr>
          <w:rFonts w:ascii="Calibri Light" w:eastAsiaTheme="minorEastAsia" w:hAnsi="Calibri Light" w:cs="Calibri Light"/>
          <w:sz w:val="24"/>
          <w:szCs w:val="24"/>
          <w:shd w:val="clear" w:color="auto" w:fill="FFFFFF"/>
          <w:lang w:eastAsia="en-GB"/>
        </w:rPr>
        <w:t xml:space="preserve"> (1925 or 1926)</w:t>
      </w:r>
      <w:r w:rsidRPr="002E7F4C">
        <w:rPr>
          <w:rFonts w:ascii="Calibri Light" w:eastAsiaTheme="minorEastAsia" w:hAnsi="Calibri Light" w:cs="Calibri Light"/>
          <w:sz w:val="24"/>
          <w:szCs w:val="24"/>
          <w:shd w:val="clear" w:color="auto" w:fill="FFFFFF"/>
          <w:vertAlign w:val="superscript"/>
          <w:lang w:eastAsia="en-GB"/>
        </w:rPr>
        <w:footnoteReference w:id="146"/>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47"/>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093901B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Pr="002E7F4C">
        <w:rPr>
          <w:rFonts w:ascii="Calibri Light" w:eastAsiaTheme="minorEastAsia" w:hAnsi="Calibri Light" w:cs="Calibri Light"/>
          <w:sz w:val="24"/>
          <w:szCs w:val="24"/>
          <w:shd w:val="clear" w:color="auto" w:fill="FFFFFF"/>
          <w:lang w:eastAsia="en-GB"/>
        </w:rPr>
        <w:t>,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 xml:space="preserve">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via mediating categories. However, the debate posed a question that is relevant to our broader inquiry: ‘If all our </w:t>
      </w:r>
      <w:r w:rsidRPr="002E7F4C">
        <w:rPr>
          <w:rFonts w:ascii="Calibri Light" w:eastAsiaTheme="minorEastAsia" w:hAnsi="Calibri Light" w:cs="Calibri Light"/>
          <w:sz w:val="24"/>
          <w:szCs w:val="24"/>
          <w:shd w:val="clear" w:color="auto" w:fill="FFFFFF"/>
          <w:lang w:eastAsia="en-GB"/>
        </w:rPr>
        <w:lastRenderedPageBreak/>
        <w:t>consciousness is conceptual, the result of mental activity,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48"/>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45A8FA9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But then how we might 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49"/>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sense-data involved does not exist in isolation in a pure form. Rather, it comes to us as part of a material environment or social circumstance, reflecting our position within it. It is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w:t>
      </w:r>
      <w:r w:rsidRPr="002E7F4C">
        <w:rPr>
          <w:rFonts w:ascii="Calibri Light" w:eastAsiaTheme="minorEastAsia" w:hAnsi="Calibri Light" w:cs="Calibri Light"/>
          <w:sz w:val="24"/>
          <w:szCs w:val="24"/>
          <w:shd w:val="clear" w:color="auto" w:fill="FFFFFF"/>
          <w:lang w:eastAsia="en-GB"/>
        </w:rPr>
        <w:lastRenderedPageBreak/>
        <w:t xml:space="preserve">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enters the mind it does so in an ideational form. It cannot enter thought in some other way, independently </w:t>
      </w:r>
      <w:r w:rsidRPr="00C13621">
        <w:rPr>
          <w:rFonts w:ascii="Calibri Light" w:eastAsiaTheme="minorEastAsia" w:hAnsi="Calibri Light" w:cs="Calibri Light"/>
          <w:sz w:val="24"/>
          <w:szCs w:val="24"/>
          <w:shd w:val="clear" w:color="auto" w:fill="FFFFFF"/>
          <w:lang w:eastAsia="en-GB"/>
        </w:rPr>
        <w:t>of mental processes. The creation of ‘experience’ then, involves the melding of sensory stimulation with the activity of the mind, instantaneously and in the very moment of entry. It is the way sense-data is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work upon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760948B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52"/>
      </w:r>
      <w:r w:rsidRPr="002E7F4C">
        <w:rPr>
          <w:rFonts w:ascii="Calibri Light" w:eastAsiaTheme="minorEastAsia" w:hAnsi="Calibri Light" w:cs="Calibri Light"/>
          <w:sz w:val="24"/>
          <w:szCs w:val="24"/>
          <w:shd w:val="clear" w:color="auto" w:fill="FFFFFF"/>
          <w:lang w:eastAsia="en-GB"/>
        </w:rPr>
        <w:t xml:space="preserve"> His classification was based upon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(second type). The formation of groups (physical and mental) based upon objective characteristics that distinguish sub-groups from one another, 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similarity </w:t>
      </w:r>
      <w:r w:rsidRPr="002E7F4C">
        <w:rPr>
          <w:rFonts w:ascii="Calibri Light" w:eastAsiaTheme="minorEastAsia" w:hAnsi="Calibri Light" w:cs="Calibri Light"/>
          <w:i/>
          <w:sz w:val="24"/>
          <w:szCs w:val="24"/>
          <w:shd w:val="clear" w:color="auto" w:fill="FFFFFF"/>
          <w:lang w:eastAsia="en-GB"/>
        </w:rPr>
        <w:t>e.g.</w:t>
      </w:r>
      <w:r w:rsidRPr="002E7F4C">
        <w:rPr>
          <w:rFonts w:ascii="Calibri Light" w:eastAsiaTheme="minorEastAsia" w:hAnsi="Calibri Light" w:cs="Calibri Light"/>
          <w:sz w:val="24"/>
          <w:szCs w:val="24"/>
          <w:shd w:val="clear" w:color="auto" w:fill="FFFFFF"/>
          <w:lang w:eastAsia="en-GB"/>
        </w:rPr>
        <w:t xml:space="preserve"> shadings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proofErr w:type="gramStart"/>
      <w:r w:rsidRPr="002E7F4C">
        <w:rPr>
          <w:rFonts w:ascii="Calibri Light" w:eastAsiaTheme="minorEastAsia" w:hAnsi="Calibri Light" w:cs="Calibri Light"/>
          <w:sz w:val="24"/>
          <w:szCs w:val="24"/>
          <w:shd w:val="clear" w:color="auto" w:fill="FFFFFF"/>
          <w:lang w:eastAsia="en-GB"/>
        </w:rPr>
        <w:t>particular observations</w:t>
      </w:r>
      <w:proofErr w:type="gramEnd"/>
      <w:r w:rsidRPr="002E7F4C">
        <w:rPr>
          <w:rFonts w:ascii="Calibri Light" w:eastAsiaTheme="minorEastAsia" w:hAnsi="Calibri Light" w:cs="Calibri Light"/>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So, the introduction of the ‘word’ (symbol) acting as a mediating third term between the object and the concept enables understanding for the child, and the possibility of communication. This facility becomes 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 his account of mental development and of 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 role of the mental operations involved. This is the opposite of 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lastRenderedPageBreak/>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53"/>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54"/>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336867E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explain the 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unable to understand its creation as a historical </w:t>
      </w:r>
      <w:r w:rsidRPr="00C02D98">
        <w:rPr>
          <w:rFonts w:ascii="Calibri Light" w:eastAsiaTheme="minorEastAsia" w:hAnsi="Calibri Light" w:cs="Calibri Light"/>
          <w:sz w:val="24"/>
          <w:szCs w:val="24"/>
          <w:shd w:val="clear" w:color="auto" w:fill="FFFFFF"/>
          <w:lang w:eastAsia="en-GB"/>
        </w:rPr>
        <w:t>entity?’</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For Jameson, there is an unconscious that is the result of the history of a people, that is active in their social experience and that is particular to them. This ‘history’ however, is ‘not there’ in a material sense. There is nothing tangible that can be grasped in any substantive way. Its force as a cause lies in its hidden character, and its effects are political, </w:t>
      </w:r>
      <w:r w:rsidRPr="00C02D98">
        <w:rPr>
          <w:rFonts w:ascii="Calibri Light" w:eastAsiaTheme="minorEastAsia" w:hAnsi="Calibri Light" w:cs="Calibri Light"/>
          <w:sz w:val="24"/>
          <w:szCs w:val="24"/>
          <w:shd w:val="clear" w:color="auto" w:fill="FFFFFF"/>
          <w:lang w:eastAsia="en-GB"/>
        </w:rPr>
        <w:lastRenderedPageBreak/>
        <w:t>manifest in human behaviour at the level of the individual, the group and the society in its entirety. Jameson deems history, borrowing a concept from Spinoza, to be an ‘absent cause’; always working on the present; yet always obscure to those that are its 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31413595"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‘history’ however, is not a simple and homogeneous cause. Rather it is full of contradiction, and 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 the conscious mind and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The importance of this for Jameson, is that it enables us 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55"/>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56"/>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57"/>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58"/>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historically relativising tendency is relevant to Jameson’s use of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w:t>
      </w:r>
      <w:r w:rsidRPr="00C02D98">
        <w:rPr>
          <w:rFonts w:ascii="Calibri Light" w:eastAsiaTheme="minorEastAsia" w:hAnsi="Calibri Light" w:cs="Calibri Light"/>
          <w:sz w:val="24"/>
          <w:szCs w:val="24"/>
          <w:shd w:val="clear" w:color="auto" w:fill="FFFFFF"/>
          <w:lang w:eastAsia="en-GB"/>
        </w:rPr>
        <w:lastRenderedPageBreak/>
        <w:t>‘desire’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never 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1C22517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only one </w:t>
      </w:r>
      <w:r w:rsidR="00250567">
        <w:rPr>
          <w:rFonts w:ascii="Calibri Light" w:eastAsiaTheme="minorEastAsia" w:hAnsi="Calibri Light" w:cs="Calibri Light"/>
          <w:sz w:val="24"/>
          <w:szCs w:val="24"/>
          <w:shd w:val="clear" w:color="auto" w:fill="FFFFFF"/>
          <w:lang w:eastAsia="en-GB"/>
        </w:rPr>
        <w:t>aspect</w:t>
      </w:r>
      <w:r w:rsidRPr="00C02D98">
        <w:rPr>
          <w:rFonts w:ascii="Calibri Light" w:eastAsiaTheme="minorEastAsia" w:hAnsi="Calibri Light" w:cs="Calibri Light"/>
          <w:sz w:val="24"/>
          <w:szCs w:val="24"/>
          <w:shd w:val="clear" w:color="auto" w:fill="FFFFFF"/>
          <w:lang w:eastAsia="en-GB"/>
        </w:rPr>
        <w:t xml:space="preserve"> of an unconscious 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59"/>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4925C393"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proofErr w:type="spellStart"/>
      <w:r w:rsidR="0069262D" w:rsidRPr="00C02D98">
        <w:rPr>
          <w:rFonts w:ascii="Calibri Light" w:eastAsiaTheme="minorEastAsia" w:hAnsi="Calibri Light" w:cs="Calibri Light"/>
          <w:sz w:val="24"/>
          <w:szCs w:val="24"/>
          <w:shd w:val="clear" w:color="auto" w:fill="FFFFFF"/>
          <w:lang w:eastAsia="en-GB"/>
        </w:rPr>
        <w:t>Joahann</w:t>
      </w:r>
      <w:proofErr w:type="spellEnd"/>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is the mechanism by which apperceptive complexes are pushed ‘down’ below the limen that separates the conscious mind from an unconscious realm. Herbart’s modelling of the mind, influenced by the Newtonian paradigm that served as the standard of modern science at the time, was 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 xml:space="preserve">his teacher and mentor Theodor Meynert, was premised upon the notion of mental material that comes into consciousness by achieving </w:t>
      </w:r>
      <w:r w:rsidR="0069262D" w:rsidRPr="00C02D98">
        <w:rPr>
          <w:rFonts w:ascii="Calibri Light" w:eastAsiaTheme="minorEastAsia" w:hAnsi="Calibri Light" w:cs="Calibri Light"/>
          <w:sz w:val="24"/>
          <w:szCs w:val="24"/>
          <w:shd w:val="clear" w:color="auto" w:fill="FFFFFF"/>
          <w:lang w:eastAsia="en-GB"/>
        </w:rPr>
        <w:lastRenderedPageBreak/>
        <w:t>‘apperceptive mass’ as it combines 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proofErr w:type="spellStart"/>
      <w:r w:rsidR="0069262D" w:rsidRPr="00C02D98">
        <w:rPr>
          <w:rFonts w:ascii="Calibri Light" w:hAnsi="Calibri Light" w:cs="Calibri Light"/>
          <w:sz w:val="24"/>
          <w:szCs w:val="24"/>
          <w:bdr w:val="none" w:sz="0" w:space="0" w:color="auto" w:frame="1"/>
          <w:shd w:val="clear" w:color="auto" w:fill="FFFFFF"/>
        </w:rPr>
        <w:t>Vorstellungen</w:t>
      </w:r>
      <w:proofErr w:type="spellEnd"/>
      <w:r w:rsidR="0069262D" w:rsidRPr="00C02D98">
        <w:rPr>
          <w:rFonts w:ascii="Calibri Light" w:hAnsi="Calibri Light" w:cs="Calibri Light"/>
          <w:sz w:val="24"/>
          <w:szCs w:val="24"/>
          <w:bdr w:val="none" w:sz="0" w:space="0" w:color="auto" w:frame="1"/>
          <w:shd w:val="clear" w:color="auto" w:fill="FFFFFF"/>
        </w:rPr>
        <w:t xml:space="preserve">’). </w:t>
      </w:r>
      <w:r>
        <w:rPr>
          <w:rFonts w:ascii="Calibri Light" w:hAnsi="Calibri Light" w:cs="Calibri Light"/>
          <w:sz w:val="24"/>
          <w:szCs w:val="24"/>
          <w:bdr w:val="none" w:sz="0" w:space="0" w:color="auto" w:frame="1"/>
          <w:shd w:val="clear" w:color="auto" w:fill="FFFFFF"/>
        </w:rPr>
        <w:t xml:space="preserve">As it does it </w:t>
      </w:r>
      <w:r w:rsidR="0069262D" w:rsidRPr="00C02D98">
        <w:rPr>
          <w:rFonts w:ascii="Calibri Light" w:hAnsi="Calibri Light" w:cs="Calibri Light"/>
          <w:sz w:val="24"/>
          <w:szCs w:val="24"/>
          <w:bdr w:val="none" w:sz="0" w:space="0" w:color="auto" w:frame="1"/>
          <w:shd w:val="clear" w:color="auto" w:fill="FFFFFF"/>
        </w:rPr>
        <w:t xml:space="preserve">finds its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material.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5781CAE7"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0"/>
      </w:r>
      <w:r w:rsidRPr="00440BA5">
        <w:rPr>
          <w:rFonts w:asciiTheme="majorHAnsi" w:hAnsiTheme="majorHAnsi" w:cstheme="majorHAnsi"/>
          <w:sz w:val="24"/>
          <w:szCs w:val="24"/>
        </w:rPr>
        <w:t xml:space="preserve"> to describe a cultural field that is continuously contested. These ideological formations, read through the lens of 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61"/>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34C421B5"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1846</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outlines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 </w:t>
      </w:r>
      <w:r w:rsidRPr="00C02D98">
        <w:rPr>
          <w:rFonts w:ascii="Calibri Light" w:eastAsiaTheme="minorEastAsia" w:hAnsi="Calibri Light" w:cs="Calibri Light"/>
          <w:i/>
          <w:sz w:val="24"/>
          <w:szCs w:val="24"/>
          <w:lang w:eastAsia="en-GB"/>
        </w:rPr>
        <w:t>Das Capital</w:t>
      </w:r>
      <w:r w:rsidRPr="00C02D98">
        <w:rPr>
          <w:rFonts w:ascii="Calibri Light" w:eastAsiaTheme="minorEastAsia" w:hAnsi="Calibri Light" w:cs="Calibri Light"/>
          <w:sz w:val="24"/>
          <w:szCs w:val="24"/>
          <w:lang w:eastAsia="en-GB"/>
        </w:rPr>
        <w:t>, 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0" w:name="_Hlk63537454"/>
      <w:r w:rsidRPr="0069262D">
        <w:rPr>
          <w:rFonts w:ascii="Calibri Light" w:eastAsiaTheme="minorEastAsia" w:hAnsi="Calibri Light" w:cs="Calibri Light"/>
          <w:i/>
          <w:color w:val="00B0F0"/>
          <w:sz w:val="24"/>
          <w:szCs w:val="24"/>
          <w:lang w:eastAsia="en-GB"/>
        </w:rPr>
        <w:t>Ideology and representation</w:t>
      </w:r>
    </w:p>
    <w:bookmarkEnd w:id="60"/>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1" w:name="b3"/>
      <w:bookmarkEnd w:id="61"/>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w:t>
      </w:r>
      <w:r w:rsidRPr="00C02D98">
        <w:rPr>
          <w:rFonts w:ascii="Calibri Light" w:eastAsiaTheme="minorEastAsia" w:hAnsi="Calibri Light" w:cs="Calibri Light"/>
          <w:sz w:val="24"/>
          <w:szCs w:val="24"/>
          <w:lang w:eastAsia="en-GB"/>
        </w:rPr>
        <w:lastRenderedPageBreak/>
        <w:t>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62"/>
      </w:r>
      <w:r w:rsidRPr="00C02D98">
        <w:rPr>
          <w:rFonts w:ascii="Calibri Light" w:eastAsiaTheme="minorEastAsia" w:hAnsi="Calibri Light" w:cs="Calibri Light"/>
          <w:sz w:val="24"/>
          <w:szCs w:val="24"/>
          <w:lang w:eastAsia="en-GB"/>
        </w:rPr>
        <w:t xml:space="preserve"> We will classify them here. Firstly, there is the conversion 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63"/>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w:t>
      </w:r>
      <w:r w:rsidRPr="00C02D98">
        <w:rPr>
          <w:rFonts w:ascii="Calibri Light" w:eastAsiaTheme="minorEastAsia" w:hAnsi="Calibri Light" w:cs="Calibri Light"/>
          <w:sz w:val="24"/>
          <w:szCs w:val="24"/>
          <w:lang w:eastAsia="en-GB"/>
        </w:rPr>
        <w:lastRenderedPageBreak/>
        <w:t xml:space="preserve">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64"/>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 his critique of Christianity, had inverted the relationship between ‘God’ seen as the origin of the world, a real entity to be worshipped, and a humankind held in faithful fealty to its creator. With </w:t>
      </w:r>
      <w:r w:rsidRPr="00C02D98">
        <w:rPr>
          <w:rFonts w:ascii="Calibri Light" w:eastAsiaTheme="minorEastAsia" w:hAnsi="Calibri Light" w:cs="Calibri Light"/>
          <w:sz w:val="24"/>
          <w:szCs w:val="24"/>
          <w:lang w:eastAsia="en-GB"/>
        </w:rPr>
        <w:lastRenderedPageBreak/>
        <w:t>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444CF4B0"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-inversion - technique. In Hegel’s formulations of property relations for instance, the person’s right to 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the generational passage of landed property resulting from the power of property over will, and inheritance its determined result.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2"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2"/>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the conditions are 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65"/>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66"/>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2C088C0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raising of the class-interest of a particular - and in this case revolutionary - class, to the status of the interests of the nation, the sum of all the </w:t>
      </w:r>
      <w:proofErr w:type="gramStart"/>
      <w:r w:rsidRPr="00C02D98">
        <w:rPr>
          <w:rFonts w:ascii="Calibri Light" w:eastAsiaTheme="minorEastAsia" w:hAnsi="Calibri Light" w:cs="Calibri Light"/>
          <w:sz w:val="24"/>
          <w:szCs w:val="24"/>
          <w:shd w:val="clear" w:color="auto" w:fill="FFFFFF"/>
          <w:lang w:eastAsia="en-GB"/>
        </w:rPr>
        <w:t>particular interests</w:t>
      </w:r>
      <w:proofErr w:type="gramEnd"/>
      <w:r w:rsidRPr="00C02D98">
        <w:rPr>
          <w:rFonts w:ascii="Calibri Light" w:eastAsiaTheme="minorEastAsia" w:hAnsi="Calibri Light" w:cs="Calibri Light"/>
          <w:sz w:val="24"/>
          <w:szCs w:val="24"/>
          <w:shd w:val="clear" w:color="auto" w:fill="FFFFFF"/>
          <w:lang w:eastAsia="en-GB"/>
        </w:rPr>
        <w:t xml:space="preserve"> of civil society, and even to those 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lastRenderedPageBreak/>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67"/>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68"/>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work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 xml:space="preserve">intermediate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account of a society to capture the complex interactions between its economic base and the ideas within it. This idea of a </w:t>
      </w:r>
      <w:r w:rsidRPr="00C02D98">
        <w:rPr>
          <w:rFonts w:ascii="Calibri Light" w:eastAsiaTheme="minorEastAsia" w:hAnsi="Calibri Light" w:cs="Calibri Light"/>
          <w:sz w:val="24"/>
          <w:szCs w:val="24"/>
          <w:shd w:val="clear" w:color="auto" w:fill="FFFFFF"/>
          <w:lang w:eastAsia="en-GB"/>
        </w:rPr>
        <w:lastRenderedPageBreak/>
        <w:t>‘mediated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69"/>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70"/>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71"/>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works, based upon the concept of ‘commodity fetishism’. This was a special case of his more general </w:t>
      </w:r>
      <w:r w:rsidRPr="00C02D98">
        <w:rPr>
          <w:rFonts w:ascii="Calibri Light" w:eastAsiaTheme="minorEastAsia" w:hAnsi="Calibri Light" w:cs="Calibri Light"/>
          <w:sz w:val="24"/>
          <w:szCs w:val="24"/>
          <w:lang w:eastAsia="en-GB"/>
        </w:rPr>
        <w:lastRenderedPageBreak/>
        <w:t xml:space="preserve">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the form of the capital-labour nexus in which each 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lastRenderedPageBreak/>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72"/>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w:t>
      </w:r>
      <w:r w:rsidRPr="00C02D98">
        <w:rPr>
          <w:rFonts w:ascii="Calibri Light" w:eastAsiaTheme="minorEastAsia" w:hAnsi="Calibri Light" w:cs="Calibri Light"/>
          <w:sz w:val="24"/>
          <w:szCs w:val="24"/>
          <w:lang w:eastAsia="en-GB"/>
        </w:rPr>
        <w:lastRenderedPageBreak/>
        <w:t>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73"/>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all means that the experience the worker has of the labour-capitalist relationship is one of equal exchange. The worker sells their principal commodity, their labour power, for a return: the wage. The wage-labour exchange has the appearance of a fair bargain. ‘Fair’ </w:t>
      </w:r>
      <w:r w:rsidRPr="00C02D98">
        <w:rPr>
          <w:rFonts w:ascii="Calibri Light" w:eastAsiaTheme="minorEastAsia" w:hAnsi="Calibri Light" w:cs="Calibri Light"/>
          <w:sz w:val="24"/>
          <w:szCs w:val="24"/>
          <w:lang w:eastAsia="en-GB"/>
        </w:rPr>
        <w:lastRenderedPageBreak/>
        <w:t>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realised upon the market as value that is surplus to the maintenance of the productive 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C818B9">
        <w:rPr>
          <w:rFonts w:ascii="Calibri Light" w:eastAsiaTheme="minorEastAsia" w:hAnsi="Calibri Light" w:cs="Calibri Light"/>
          <w:i/>
          <w:sz w:val="24"/>
          <w:szCs w:val="24"/>
          <w:lang w:eastAsia="en-GB"/>
        </w:rPr>
        <w:t>via</w:t>
      </w:r>
      <w:r w:rsidRPr="00C818B9">
        <w:rPr>
          <w:rFonts w:ascii="Calibri Light" w:eastAsiaTheme="minorEastAsia" w:hAnsi="Calibri Light" w:cs="Calibri Light"/>
          <w:sz w:val="24"/>
          <w:szCs w:val="24"/>
          <w:lang w:eastAsia="en-GB"/>
        </w:rPr>
        <w:t xml:space="preserve"> 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74"/>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4314DD7"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w:t>
      </w:r>
      <w:r w:rsidRPr="00C02D98">
        <w:rPr>
          <w:rFonts w:ascii="Calibri Light" w:eastAsia="Times New Roman" w:hAnsi="Calibri Light" w:cs="Calibri Light"/>
          <w:sz w:val="24"/>
          <w:szCs w:val="24"/>
          <w:lang w:eastAsia="en-GB"/>
        </w:rPr>
        <w:lastRenderedPageBreak/>
        <w:t xml:space="preserve">account of the relationship between an apprehending subject and a fixed and unchanging object, interacting only </w:t>
      </w:r>
      <w:r w:rsidRPr="00C02D98">
        <w:rPr>
          <w:rFonts w:ascii="Calibri Light" w:eastAsia="Times New Roman" w:hAnsi="Calibri Light" w:cs="Calibri Light"/>
          <w:i/>
          <w:sz w:val="24"/>
          <w:szCs w:val="24"/>
          <w:lang w:eastAsia="en-GB"/>
        </w:rPr>
        <w:t xml:space="preserve">via </w:t>
      </w:r>
      <w:r w:rsidRPr="00C02D98">
        <w:rPr>
          <w:rFonts w:ascii="Calibri Light" w:eastAsia="Times New Roman" w:hAnsi="Calibri Light" w:cs="Calibri Light"/>
          <w:sz w:val="24"/>
          <w:szCs w:val="24"/>
          <w:lang w:eastAsia="en-GB"/>
        </w:rPr>
        <w:t xml:space="preserve">its external properties, gave way to a more Hegelian understanding in Adorno’s later writings with Max Horkheimer in </w:t>
      </w:r>
      <w:r w:rsidRPr="00C02D98">
        <w:rPr>
          <w:rFonts w:ascii="Calibri Light" w:eastAsia="Times New Roman" w:hAnsi="Calibri Light" w:cs="Calibri Light"/>
          <w:i/>
          <w:sz w:val="24"/>
          <w:szCs w:val="24"/>
          <w:lang w:eastAsia="en-GB"/>
        </w:rPr>
        <w:t xml:space="preserve">The 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75"/>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76"/>
      </w:r>
      <w:r w:rsidRPr="00C02D98">
        <w:rPr>
          <w:rFonts w:ascii="Calibri Light" w:eastAsia="Times New Roman" w:hAnsi="Calibri Light" w:cs="Calibri Light"/>
          <w:sz w:val="24"/>
          <w:szCs w:val="24"/>
          <w:lang w:eastAsia="en-GB"/>
        </w:rPr>
        <w:t xml:space="preserve"> So, our first (biological) nature becomes by transformation our second (social)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the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506EE06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His </w:t>
      </w:r>
      <w:bookmarkStart w:id="66"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66"/>
      <w:r w:rsidRPr="00C02D98">
        <w:rPr>
          <w:rFonts w:ascii="Calibri Light" w:eastAsiaTheme="minorEastAsia" w:hAnsi="Calibri Light" w:cs="Calibri Light"/>
          <w:sz w:val="24"/>
          <w:szCs w:val="24"/>
          <w:shd w:val="clear" w:color="auto" w:fill="FFFFFF"/>
          <w:lang w:eastAsia="en-GB"/>
        </w:rPr>
        <w:t>, was finished in 1951, but not published until 1973. In it 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77"/>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4C89992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0D363E69"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Pr="00C02D98">
        <w:rPr>
          <w:rFonts w:ascii="Calibri Light" w:eastAsiaTheme="minorEastAsia" w:hAnsi="Calibri Light" w:cs="Calibri Light"/>
          <w:sz w:val="24"/>
          <w:szCs w:val="24"/>
          <w:shd w:val="clear" w:color="auto" w:fill="FFFFFF"/>
          <w:lang w:eastAsia="en-GB"/>
        </w:rPr>
        <w:t xml:space="preserve">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 1978: 72)</w:t>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BC954E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cognitive faculties of abstract space and time that are the foundations of Kant’s transcendental philosophy, and the conditions of subjective experience. In his application </w:t>
      </w:r>
      <w:r w:rsidRPr="00C02D98">
        <w:rPr>
          <w:rFonts w:ascii="Calibri Light" w:eastAsiaTheme="minorEastAsia" w:hAnsi="Calibri Light" w:cs="Calibri Light"/>
          <w:sz w:val="24"/>
          <w:szCs w:val="24"/>
          <w:shd w:val="clear" w:color="auto" w:fill="FFFFFF"/>
          <w:lang w:eastAsia="en-GB"/>
        </w:rPr>
        <w:lastRenderedPageBreak/>
        <w:t xml:space="preserve">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Consequently, the self, though able to reflect upon its own reality, experiences its existence not as the result of 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78"/>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79"/>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80"/>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69" w:name="_Hlk165734549"/>
      <w:r>
        <w:rPr>
          <w:rFonts w:ascii="Calibri Light" w:eastAsiaTheme="minorEastAsia" w:hAnsi="Calibri Light" w:cs="Calibri Light"/>
          <w:b/>
          <w:bCs/>
          <w:color w:val="0070C0"/>
          <w:sz w:val="24"/>
          <w:szCs w:val="24"/>
          <w:lang w:eastAsia="en-GB"/>
        </w:rPr>
        <w:t>The ’mind’ in Marxism</w:t>
      </w:r>
    </w:p>
    <w:bookmarkEnd w:id="69"/>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 the nature of 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o its historical context. There is no universal human consciousness. To understand the ‘the mind’, we must 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2AC1C9C5"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tradition </w:t>
      </w:r>
      <w:r w:rsidR="00027925" w:rsidRPr="00BC4305">
        <w:rPr>
          <w:rFonts w:ascii="Calibri Light" w:eastAsiaTheme="minorEastAsia" w:hAnsi="Calibri Light" w:cs="Calibri Light"/>
          <w:sz w:val="24"/>
          <w:szCs w:val="24"/>
          <w:lang w:eastAsia="en-GB"/>
        </w:rPr>
        <w:t xml:space="preserve">during real </w:t>
      </w:r>
      <w:r w:rsidR="000A0B34" w:rsidRPr="00BC4305">
        <w:rPr>
          <w:rFonts w:ascii="Calibri Light" w:eastAsiaTheme="minorEastAsia" w:hAnsi="Calibri Light" w:cs="Calibri Light"/>
          <w:sz w:val="24"/>
          <w:szCs w:val="24"/>
          <w:lang w:eastAsia="en-GB"/>
        </w:rPr>
        <w:t xml:space="preserve">historical events. This 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ome of the pivotal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447617BF"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59F0CBF3"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30F472A0" w14:textId="77777777" w:rsidR="00BC4305" w:rsidRPr="00BC4305" w:rsidRDefault="00BC4305" w:rsidP="00927254">
      <w:pPr>
        <w:spacing w:after="0" w:line="360" w:lineRule="auto"/>
        <w:jc w:val="both"/>
        <w:rPr>
          <w:rFonts w:ascii="Calibri Light" w:eastAsiaTheme="minorEastAsia" w:hAnsi="Calibri Light" w:cs="Calibri Light"/>
          <w:sz w:val="24"/>
          <w:szCs w:val="24"/>
          <w:lang w:eastAsia="en-GB"/>
        </w:rPr>
      </w:pPr>
    </w:p>
    <w:p w14:paraId="28D79A05" w14:textId="77777777" w:rsidR="00BC4305" w:rsidRPr="00BC4305" w:rsidRDefault="00BC4305" w:rsidP="00927254">
      <w:pPr>
        <w:spacing w:after="0" w:line="360" w:lineRule="auto"/>
        <w:jc w:val="both"/>
        <w:rPr>
          <w:rFonts w:ascii="Calibri Light" w:eastAsiaTheme="minorEastAsia" w:hAnsi="Calibri Light" w:cs="Calibri Light"/>
          <w:sz w:val="24"/>
          <w:szCs w:val="24"/>
          <w:lang w:eastAsia="en-GB"/>
        </w:rPr>
      </w:pPr>
    </w:p>
    <w:p w14:paraId="781400B6" w14:textId="4BCC471B" w:rsidR="000747B4" w:rsidRPr="00BC4305" w:rsidRDefault="001D6D43" w:rsidP="0088732A">
      <w:pPr>
        <w:pStyle w:val="Heading1"/>
        <w:spacing w:before="0" w:after="0" w:line="360" w:lineRule="auto"/>
      </w:pPr>
      <w:bookmarkStart w:id="70" w:name="_Toc197333174"/>
      <w:bookmarkStart w:id="71" w:name="_Toc211691447"/>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0"/>
      <w:bookmarkEnd w:id="71"/>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72" w:name="_Toc211691448"/>
      <w:bookmarkStart w:id="73" w:name="_Toc197333176"/>
      <w:r w:rsidRPr="00BC4305">
        <w:t>Mechanical ‘Marxism’ and the suppression of the subject</w:t>
      </w:r>
      <w:bookmarkEnd w:id="72"/>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81"/>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82"/>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83"/>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 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84"/>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 much 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85"/>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86"/>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curriculum areas. The very idea of an ‘official philosophy’ signalled its </w:t>
      </w:r>
      <w:r w:rsidRPr="00BC4305">
        <w:rPr>
          <w:rFonts w:ascii="Calibri Light" w:hAnsi="Calibri Light" w:cs="Calibri Light"/>
          <w:sz w:val="24"/>
          <w:szCs w:val="24"/>
          <w:shd w:val="clear" w:color="auto" w:fill="FFFFFF"/>
        </w:rPr>
        <w:lastRenderedPageBreak/>
        <w:t xml:space="preserve">ideological character, this ‘dialectical materialist’ orthodoxy appealing to ‘laws’ of nature and history that once more nullified the human subject. As Stalin was to put it in his </w:t>
      </w:r>
      <w:bookmarkStart w:id="76"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76"/>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87"/>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77777777"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188"/>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It was against this dogmatising and anti-humanistic intellectual atmosphere that a new generation of Marxist social theorists began to investigate once more the role of the active subject in history, and the nature of the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w:t>
      </w:r>
      <w:proofErr w:type="gramStart"/>
      <w:r w:rsidRPr="00BC4305">
        <w:rPr>
          <w:rFonts w:ascii="Calibri Light" w:hAnsi="Calibri Light" w:cs="Calibri Light"/>
          <w:sz w:val="24"/>
          <w:szCs w:val="24"/>
          <w:shd w:val="clear" w:color="auto" w:fill="FFFFFF"/>
        </w:rPr>
        <w:t>Left</w:t>
      </w:r>
      <w:proofErr w:type="gramEnd"/>
      <w:r w:rsidRPr="00BC4305">
        <w:rPr>
          <w:rFonts w:ascii="Calibri Light" w:hAnsi="Calibri Light" w:cs="Calibri Light"/>
          <w:sz w:val="24"/>
          <w:szCs w:val="24"/>
          <w:shd w:val="clear" w:color="auto" w:fill="FFFFFF"/>
        </w:rPr>
        <w:t xml:space="preserve">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Against the backdrop both of scientistic and reductionist views of human consciousness, social behaviour, and historical change, and of the disasters associated with bureaucratised forms of Marxism, the discovery of one of Marx’s early texts – the</w:t>
      </w:r>
      <w:bookmarkStart w:id="77"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77"/>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renewed appreciation of Marx’s Hegelian intellectual roots.  Along with this new 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28026BE5"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w:t>
      </w:r>
      <w:r w:rsidR="00BC4305" w:rsidRPr="00BC4305">
        <w:rPr>
          <w:rFonts w:ascii="Calibri Light" w:hAnsi="Calibri Light" w:cs="Calibri Light"/>
          <w:color w:val="000000" w:themeColor="text1"/>
          <w:sz w:val="24"/>
          <w:szCs w:val="24"/>
        </w:rPr>
        <w:lastRenderedPageBreak/>
        <w:t>to establish a type of Marxism free of dialectical logic that they saw as abstract and rigidifying. They were reacting also against the philosophical idealism of Benedetto Croce who earlier in the Twentieth Century 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189"/>
      </w:r>
      <w:r w:rsidR="00BC4305" w:rsidRPr="00BC4305">
        <w:rPr>
          <w:rFonts w:ascii="Calibri Light" w:hAnsi="Calibri Light" w:cs="Calibri Light"/>
          <w:color w:val="000000" w:themeColor="text1"/>
          <w:sz w:val="24"/>
          <w:szCs w:val="24"/>
        </w:rPr>
        <w:t xml:space="preserve"> The Marxism that resulted from this reaction was one of empirical methodology and categorisation, more familiar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6A0F4673"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Pr="00BC4305">
        <w:rPr>
          <w:rFonts w:ascii="Calibri Light" w:hAnsi="Calibri Light" w:cs="Calibri Light"/>
          <w:color w:val="000000" w:themeColor="text1"/>
          <w:sz w:val="24"/>
          <w:szCs w:val="24"/>
        </w:rPr>
        <w:t>Russian Revolution between the years of 1917-19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78" w:name="_Toc211691449"/>
      <w:r w:rsidRPr="00BC4305">
        <w:rPr>
          <w:rFonts w:eastAsiaTheme="minorEastAsia" w:cstheme="majorHAnsi"/>
        </w:rPr>
        <w:t>Mind, revolution and reaction</w:t>
      </w:r>
      <w:bookmarkEnd w:id="73"/>
      <w:bookmarkEnd w:id="78"/>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79"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and 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190"/>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191"/>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1B5B5A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Along with novelty in the arts, new ways of organising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gender and 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192"/>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193"/>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194"/>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195"/>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literary aspects. Moreover, </w:t>
      </w:r>
      <w:r w:rsidRPr="00BC4305">
        <w:rPr>
          <w:rFonts w:ascii="Calibri Light" w:eastAsiaTheme="minorEastAsia" w:hAnsi="Calibri Light" w:cs="Calibri Light"/>
          <w:color w:val="000000" w:themeColor="text1"/>
          <w:sz w:val="24"/>
          <w:szCs w:val="24"/>
          <w:lang w:eastAsia="en-GB"/>
        </w:rPr>
        <w:lastRenderedPageBreak/>
        <w:t xml:space="preserve">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196"/>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19528D7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Pr="00BC4305">
        <w:rPr>
          <w:rFonts w:ascii="Calibri Light" w:eastAsiaTheme="minorEastAsia" w:hAnsi="Calibri Light" w:cs="Calibri Light"/>
          <w:color w:val="000000" w:themeColor="text1"/>
          <w:sz w:val="24"/>
          <w:szCs w:val="24"/>
          <w:lang w:eastAsia="en-GB"/>
        </w:rPr>
        <w:t>characterised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197"/>
      </w:r>
      <w:r w:rsidRPr="00BC4305">
        <w:rPr>
          <w:rFonts w:ascii="Calibri Light" w:eastAsiaTheme="minorEastAsia" w:hAnsi="Calibri Light" w:cs="Calibri Light"/>
          <w:color w:val="000000" w:themeColor="text1"/>
          <w:sz w:val="24"/>
          <w:szCs w:val="24"/>
          <w:lang w:eastAsia="en-GB"/>
        </w:rPr>
        <w:t xml:space="preserve"> 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198"/>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0B865852"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199"/>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w:t>
      </w:r>
      <w:r w:rsidRPr="00BC4305">
        <w:rPr>
          <w:rFonts w:ascii="Calibri Light" w:eastAsiaTheme="minorEastAsia" w:hAnsi="Calibri Light" w:cs="Calibri Light"/>
          <w:color w:val="000000" w:themeColor="text1"/>
          <w:sz w:val="24"/>
          <w:szCs w:val="24"/>
          <w:lang w:eastAsia="en-GB"/>
        </w:rPr>
        <w:lastRenderedPageBreak/>
        <w:t xml:space="preserve">even amongst sections of 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00"/>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01"/>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34D3F3A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he theorising that had dominated Russian psychology in the years leading up to the 1917 Revolution derived principally from the work of the neuroscientist Ivan Sechenov. 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inner states of the psyche</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w:t>
      </w:r>
      <w:r w:rsidRPr="00BC4305">
        <w:rPr>
          <w:rFonts w:ascii="Calibri Light" w:eastAsiaTheme="minorEastAsia" w:hAnsi="Calibri Light" w:cs="Calibri Light"/>
          <w:color w:val="000000" w:themeColor="text1"/>
          <w:sz w:val="24"/>
          <w:szCs w:val="24"/>
          <w:lang w:eastAsia="en-GB"/>
        </w:rPr>
        <w:lastRenderedPageBreak/>
        <w:t>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02"/>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6CCD93C3"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 xml:space="preserve">This view of human consciousness as active and having a generative character, rather than </w:t>
      </w:r>
      <w:r w:rsidR="002B6008" w:rsidRPr="00BC4305">
        <w:rPr>
          <w:rFonts w:asciiTheme="majorHAnsi" w:eastAsiaTheme="minorEastAsia" w:hAnsiTheme="majorHAnsi" w:cstheme="majorHAnsi"/>
          <w:color w:val="000000" w:themeColor="text1"/>
          <w:sz w:val="24"/>
          <w:szCs w:val="24"/>
          <w:lang w:eastAsia="en-GB"/>
        </w:rPr>
        <w:t xml:space="preserve">being seen as </w:t>
      </w:r>
      <w:r w:rsidRPr="00BC4305">
        <w:rPr>
          <w:rFonts w:asciiTheme="majorHAnsi" w:eastAsiaTheme="minorEastAsia" w:hAnsiTheme="majorHAnsi" w:cstheme="majorHAnsi"/>
          <w:color w:val="000000" w:themeColor="text1"/>
          <w:sz w:val="24"/>
          <w:szCs w:val="24"/>
          <w:lang w:eastAsia="en-GB"/>
        </w:rPr>
        <w:t xml:space="preserve">passively reflective of </w:t>
      </w:r>
      <w:r w:rsidR="002B6008" w:rsidRPr="00BC4305">
        <w:rPr>
          <w:rFonts w:asciiTheme="majorHAnsi" w:eastAsiaTheme="minorEastAsia" w:hAnsiTheme="majorHAnsi" w:cstheme="majorHAnsi"/>
          <w:color w:val="000000" w:themeColor="text1"/>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w:t>
      </w:r>
      <w:r w:rsidRPr="00BC4305">
        <w:rPr>
          <w:rFonts w:asciiTheme="majorHAnsi" w:eastAsiaTheme="minorEastAsia" w:hAnsiTheme="majorHAnsi" w:cstheme="majorHAnsi"/>
          <w:color w:val="000000" w:themeColor="text1"/>
          <w:sz w:val="24"/>
          <w:szCs w:val="24"/>
          <w:lang w:eastAsia="en-GB"/>
        </w:rPr>
        <w:lastRenderedPageBreak/>
        <w:t xml:space="preserve">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03"/>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 xml:space="preserve">Nikolay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04"/>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05"/>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094A94">
        <w:rPr>
          <w:rFonts w:ascii="Calibri Light" w:eastAsiaTheme="minorEastAsia" w:hAnsi="Calibri Light" w:cs="Calibri Light"/>
          <w:color w:val="0070C0"/>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094A94">
        <w:rPr>
          <w:rFonts w:ascii="Calibri Light" w:eastAsiaTheme="minorEastAsia" w:hAnsi="Calibri Light" w:cs="Calibri Light"/>
          <w:color w:val="0070C0"/>
          <w:sz w:val="24"/>
          <w:szCs w:val="24"/>
          <w:lang w:eastAsia="en-GB"/>
        </w:rPr>
        <w:t>inner</w:t>
      </w:r>
      <w:r w:rsidR="00094A94" w:rsidRPr="00094A94">
        <w:rPr>
          <w:rFonts w:ascii="Calibri Light" w:eastAsiaTheme="minorEastAsia" w:hAnsi="Calibri Light" w:cs="Calibri Light"/>
          <w:color w:val="0070C0"/>
          <w:sz w:val="24"/>
          <w:szCs w:val="24"/>
          <w:lang w:eastAsia="en-GB"/>
        </w:rPr>
        <w:t xml:space="preserve"> </w:t>
      </w:r>
      <w:r w:rsidRPr="00094A94">
        <w:rPr>
          <w:rFonts w:ascii="Calibri Light" w:eastAsiaTheme="minorEastAsia" w:hAnsi="Calibri Light" w:cs="Calibri Light"/>
          <w:color w:val="0070C0"/>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06"/>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xml:space="preserve">’ captured moments of ‘deep learning’ which transform the person’s mental horizons; signs </w:t>
      </w:r>
      <w:r w:rsidRPr="00BC4305">
        <w:rPr>
          <w:rFonts w:ascii="Calibri Light" w:eastAsiaTheme="minorEastAsia" w:hAnsi="Calibri Light" w:cs="Calibri Light"/>
          <w:color w:val="000000" w:themeColor="text1"/>
          <w:sz w:val="24"/>
          <w:szCs w:val="24"/>
          <w:lang w:eastAsia="en-GB"/>
        </w:rPr>
        <w:lastRenderedPageBreak/>
        <w:t>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83"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83"/>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w:t>
      </w:r>
      <w:r w:rsidRPr="00BC4305">
        <w:rPr>
          <w:rFonts w:ascii="Calibri Light" w:eastAsiaTheme="minorEastAsia" w:hAnsi="Calibri Light" w:cs="Calibri Light"/>
          <w:sz w:val="24"/>
          <w:szCs w:val="24"/>
          <w:lang w:eastAsia="en-GB"/>
        </w:rPr>
        <w:lastRenderedPageBreak/>
        <w:t>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07"/>
      </w:r>
      <w:r w:rsidRPr="00BC4305">
        <w:rPr>
          <w:rFonts w:ascii="Calibri Light" w:eastAsiaTheme="minorEastAsia" w:hAnsi="Calibri Light" w:cs="Calibri Light"/>
          <w:sz w:val="24"/>
          <w:szCs w:val="24"/>
          <w:lang w:eastAsia="en-GB"/>
        </w:rPr>
        <w:t xml:space="preserve"> She was also to apply psychoanalytical insights to literary analysis in her 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08"/>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52FF8EB2"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Moshe 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09"/>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Shatskii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01C5F69E"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establishing a properly constituted training programme, curriculum, and clinic (all required for official recognition by the International Psychoanalytical Association) the Institute for Psychoanalysis had made Moscow an important section of the international psychoanalytical movement, along with Vienna and Berlin (soon to be followed by London, Budapest, and New York). This official status had been achieved in the face of resistance from many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10"/>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38C16A6F"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11"/>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until 1925.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Pr="00BC4305">
        <w:rPr>
          <w:rFonts w:ascii="Calibri Light" w:eastAsiaTheme="minorEastAsia" w:hAnsi="Calibri Light" w:cs="Calibri Light"/>
          <w:iCs/>
          <w:color w:val="333333"/>
          <w:sz w:val="24"/>
          <w:szCs w:val="24"/>
          <w:shd w:val="clear" w:color="auto" w:fill="FFFFFF"/>
          <w:lang w:eastAsia="en-GB"/>
        </w:rPr>
        <w:t>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w:t>
      </w:r>
      <w:r w:rsidRPr="00BC4305">
        <w:rPr>
          <w:rFonts w:ascii="Calibri Light" w:eastAsiaTheme="minorEastAsia" w:hAnsi="Calibri Light" w:cs="Calibri Light"/>
          <w:sz w:val="24"/>
          <w:szCs w:val="24"/>
          <w:lang w:eastAsia="en-GB"/>
        </w:rPr>
        <w:lastRenderedPageBreak/>
        <w:t>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2C8B57D0" w:rsidR="00032B9F" w:rsidRPr="00BC4305" w:rsidRDefault="00032B9F" w:rsidP="0088732A">
      <w:pPr>
        <w:spacing w:after="0" w:line="360" w:lineRule="auto"/>
        <w:jc w:val="both"/>
        <w:rPr>
          <w:rFonts w:ascii="Calibri Light" w:hAnsi="Calibri Light" w:cs="Calibri Light"/>
          <w:sz w:val="24"/>
          <w:szCs w:val="24"/>
          <w:lang w:eastAsia="en-GB"/>
        </w:rPr>
      </w:pPr>
      <w:bookmarkStart w:id="84"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B241F4" w:rsidRPr="00BC4305">
        <w:rPr>
          <w:rFonts w:ascii="Calibri Light" w:hAnsi="Calibri Light" w:cs="Calibri Light"/>
          <w:sz w:val="24"/>
          <w:szCs w:val="24"/>
          <w:lang w:eastAsia="en-GB"/>
        </w:rPr>
        <w:t>for</w:t>
      </w:r>
      <w:r w:rsidRPr="00BC4305">
        <w:rPr>
          <w:rFonts w:ascii="Calibri Light" w:hAnsi="Calibri Light" w:cs="Calibri Light"/>
          <w:sz w:val="24"/>
          <w:szCs w:val="24"/>
          <w:lang w:eastAsia="en-GB"/>
        </w:rPr>
        <w:t xml:space="preserve"> the application for 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12"/>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be interpreted as in some senses 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w:t>
      </w:r>
      <w:r w:rsidRPr="00BC4305">
        <w:rPr>
          <w:rFonts w:ascii="Calibri Light" w:hAnsi="Calibri Light" w:cs="Calibri Light"/>
          <w:sz w:val="24"/>
          <w:szCs w:val="24"/>
          <w:lang w:eastAsia="en-GB"/>
        </w:rPr>
        <w:lastRenderedPageBreak/>
        <w:t xml:space="preserve">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intense publishing activity continued 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in Moscow of the Psychological and Psychoanalytical Library under the direction of Ivan Ermakov. Nineteen books by Freud, Anna Freud and other significant figures were published over these years.</w:t>
      </w:r>
      <w:r w:rsidRPr="00BC4305">
        <w:rPr>
          <w:rStyle w:val="FootnoteReference"/>
          <w:rFonts w:ascii="Calibri Light" w:hAnsi="Calibri Light" w:cs="Calibri Light"/>
          <w:sz w:val="24"/>
          <w:szCs w:val="24"/>
        </w:rPr>
        <w:footnoteReference w:id="213"/>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84"/>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79"/>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an issue of 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Pr="00BC4305">
        <w:rPr>
          <w:rFonts w:ascii="Calibri Light" w:eastAsiaTheme="minorEastAsia" w:hAnsi="Calibri Light" w:cs="Calibri Light"/>
          <w:sz w:val="24"/>
          <w:szCs w:val="24"/>
          <w:lang w:eastAsia="en-GB"/>
        </w:rPr>
        <w:t xml:space="preserve">Still, it is noteworthy that up until 1925 articles defending psychoanalytical perspectives for the interpretation of social behaviour and religion were still 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That said,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lastRenderedPageBreak/>
        <w:t>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14"/>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the evidence is mainly inferential. The reports of the pedagogical arm of the State Scientific Soviet for example, 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15"/>
      </w:r>
      <w:r w:rsidRPr="00BC4305">
        <w:rPr>
          <w:rFonts w:ascii="Calibri Light" w:eastAsiaTheme="minorEastAsia" w:hAnsi="Calibri Light" w:cs="Calibri Light"/>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16"/>
      </w:r>
      <w:r w:rsidRPr="00BC4305">
        <w:rPr>
          <w:rFonts w:ascii="Calibri Light" w:eastAsiaTheme="minorEastAsia" w:hAnsi="Calibri Light" w:cs="Calibri Light"/>
          <w:sz w:val="24"/>
          <w:szCs w:val="24"/>
          <w:lang w:eastAsia="en-GB"/>
        </w:rPr>
        <w:t xml:space="preserve"> Psychoanalytical theory was, he stated, compatible with materialism.</w:t>
      </w:r>
      <w:r w:rsidRPr="00BC4305">
        <w:rPr>
          <w:rFonts w:ascii="Calibri Light" w:eastAsiaTheme="minorEastAsia" w:hAnsi="Calibri Light" w:cs="Calibri Light"/>
          <w:sz w:val="24"/>
          <w:szCs w:val="24"/>
          <w:vertAlign w:val="superscript"/>
          <w:lang w:eastAsia="en-GB"/>
        </w:rPr>
        <w:footnoteReference w:id="217"/>
      </w:r>
      <w:r w:rsidRPr="00BC4305">
        <w:rPr>
          <w:rFonts w:ascii="Calibri Light" w:eastAsiaTheme="minorEastAsia" w:hAnsi="Calibri Light" w:cs="Calibri Light"/>
          <w:sz w:val="24"/>
          <w:szCs w:val="24"/>
          <w:lang w:eastAsia="en-GB"/>
        </w:rPr>
        <w:t xml:space="preserve">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t>
      </w:r>
      <w:r w:rsidRPr="00BC4305">
        <w:rPr>
          <w:rFonts w:ascii="Calibri Light" w:eastAsiaTheme="minorEastAsia" w:hAnsi="Calibri Light" w:cs="Calibri Light"/>
          <w:sz w:val="24"/>
          <w:szCs w:val="24"/>
          <w:lang w:eastAsia="en-GB"/>
        </w:rPr>
        <w:lastRenderedPageBreak/>
        <w:t>would be too simple and crude ... to turn one’s back on it.”</w:t>
      </w:r>
      <w:r w:rsidRPr="00BC4305">
        <w:rPr>
          <w:rFonts w:ascii="Calibri Light" w:eastAsiaTheme="minorEastAsia" w:hAnsi="Calibri Light" w:cs="Calibri Light"/>
          <w:sz w:val="24"/>
          <w:szCs w:val="24"/>
          <w:vertAlign w:val="superscript"/>
          <w:lang w:eastAsia="en-GB"/>
        </w:rPr>
        <w:footnoteReference w:id="218"/>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19"/>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61BA75B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can be characterised one of </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scientific tolerance</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 He regarded it as having a quasi-scientific hypothetical status comparable (reflecting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20"/>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BC4305">
        <w:rPr>
          <w:rFonts w:ascii="Calibri Light" w:eastAsiaTheme="minorEastAsia" w:hAnsi="Calibri Light" w:cs="Calibri Light"/>
          <w:color w:val="000000"/>
          <w:sz w:val="24"/>
          <w:szCs w:val="24"/>
          <w:shd w:val="clear" w:color="auto" w:fill="FFFFFF"/>
          <w:vertAlign w:val="superscript"/>
          <w:lang w:eastAsia="en-GB"/>
        </w:rPr>
        <w:footnoteReference w:id="221"/>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w:t>
      </w:r>
      <w:r w:rsidRPr="00BC4305">
        <w:rPr>
          <w:rFonts w:ascii="Calibri Light" w:eastAsiaTheme="minorEastAsia" w:hAnsi="Calibri Light" w:cs="Calibri Light"/>
          <w:sz w:val="24"/>
          <w:szCs w:val="24"/>
          <w:lang w:eastAsia="en-GB"/>
        </w:rPr>
        <w:lastRenderedPageBreak/>
        <w:t xml:space="preserve">the climate became colder for any working psychologists, clinical practitioners and theoreticians associated with the Freudian school. By late 1920’s, the situation had become very difficult indeed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in January 1926 inaugurated an era of abrupt industrial realignment. This was driven by an intensive process of state-capital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22"/>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23"/>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lastRenderedPageBreak/>
        <w:t xml:space="preserve">Freud’s works were now banned and theoretical work premised upon an integration of psychoanalysis with Marxism, or upon notions of ‘compatibility’, was ruled out of court: reasoned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00DB8512"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the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24"/>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 the field of 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987EF9" w:rsidRPr="00BC4305">
        <w:rPr>
          <w:rFonts w:ascii="Calibri Light" w:eastAsiaTheme="minorEastAsia" w:hAnsi="Calibri Light" w:cs="Calibri Light"/>
          <w:sz w:val="24"/>
          <w:szCs w:val="24"/>
          <w:lang w:eastAsia="en-GB"/>
        </w:rPr>
        <w:t>middle of that decade</w:t>
      </w:r>
      <w:r w:rsidRPr="00BC4305">
        <w:rPr>
          <w:rFonts w:ascii="Calibri Light" w:eastAsiaTheme="minorEastAsia" w:hAnsi="Calibri Light" w:cs="Calibri Light"/>
          <w:sz w:val="24"/>
          <w:szCs w:val="24"/>
          <w:lang w:eastAsia="en-GB"/>
        </w:rPr>
        <w:t>, notwithstanding the occasional gesture towards its insights in official encyclopaedias, psychoanalysis as a recognised professional discipline in Russia and its affiliated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43D29A61" w:rsidR="004507AA" w:rsidRPr="00F97321" w:rsidRDefault="00D50B08" w:rsidP="0088732A">
      <w:pPr>
        <w:pStyle w:val="Heading2"/>
        <w:spacing w:before="0" w:line="360" w:lineRule="auto"/>
      </w:pPr>
      <w:bookmarkStart w:id="85" w:name="_Toc211691450"/>
      <w:bookmarkStart w:id="86" w:name="_Hlk63535298"/>
      <w:r w:rsidRPr="00BC4305">
        <w:t>Urbanism, consumption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85"/>
    </w:p>
    <w:bookmarkEnd w:id="86"/>
    <w:p w14:paraId="3517EDA7" w14:textId="77777777" w:rsidR="004507AA" w:rsidRPr="00F97321" w:rsidRDefault="004507AA" w:rsidP="0088732A">
      <w:pPr>
        <w:spacing w:after="0" w:line="360" w:lineRule="auto"/>
        <w:jc w:val="both"/>
        <w:rPr>
          <w:rFonts w:asciiTheme="majorHAnsi" w:eastAsiaTheme="minorEastAsia" w:hAnsiTheme="majorHAnsi" w:cstheme="majorHAnsi"/>
          <w:sz w:val="24"/>
          <w:szCs w:val="24"/>
          <w:lang w:eastAsia="en-GB"/>
        </w:rPr>
      </w:pPr>
    </w:p>
    <w:p w14:paraId="16EF62AC" w14:textId="777591B2" w:rsidR="00F97321" w:rsidRPr="00F97321" w:rsidRDefault="00F97321" w:rsidP="0088732A">
      <w:pPr>
        <w:spacing w:after="0" w:line="360" w:lineRule="auto"/>
        <w:jc w:val="both"/>
        <w:rPr>
          <w:rFonts w:ascii="Calibri Light" w:eastAsia="Times New Roman" w:hAnsi="Calibri Light" w:cs="Calibri Light"/>
          <w:sz w:val="24"/>
          <w:szCs w:val="24"/>
          <w:lang w:eastAsia="en-GB"/>
        </w:rPr>
      </w:pPr>
      <w:bookmarkStart w:id="87" w:name="_Hlk63535330"/>
      <w:r w:rsidRPr="00F97321">
        <w:rPr>
          <w:rFonts w:ascii="Calibri Light" w:eastAsia="Times New Roman" w:hAnsi="Calibri Light" w:cs="Calibri Light"/>
          <w:sz w:val="24"/>
          <w:szCs w:val="24"/>
          <w:lang w:eastAsia="en-GB"/>
        </w:rPr>
        <w:t>As the principal figures of Russian psychoanalysis became increasingly politically isolated from the mid-1920s onwards, interest in the potential for fruitful exchanges between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Freudianism was developing in other parts of Europe. In the early 1920s in Austria a young Wilhelm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had established a professional relationship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w:t>
      </w:r>
      <w:r w:rsidRPr="00F97321">
        <w:rPr>
          <w:rFonts w:ascii="Calibri Light" w:eastAsia="Times New Roman" w:hAnsi="Calibri Light" w:cs="Calibri Light"/>
          <w:sz w:val="24"/>
          <w:szCs w:val="24"/>
          <w:lang w:eastAsia="en-GB"/>
        </w:rPr>
        <w:lastRenderedPageBreak/>
        <w:t xml:space="preserve">1922 Reich took up a position at </w:t>
      </w:r>
      <w:r w:rsidR="000C1E01">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psychoanalytic outpatient clinic in Vienna, the </w:t>
      </w:r>
      <w:proofErr w:type="spellStart"/>
      <w:r w:rsidRPr="00F97321">
        <w:rPr>
          <w:rFonts w:ascii="Calibri Light" w:eastAsia="Times New Roman" w:hAnsi="Calibri Light" w:cs="Calibri Light"/>
          <w:sz w:val="24"/>
          <w:szCs w:val="24"/>
          <w:lang w:eastAsia="en-GB"/>
        </w:rPr>
        <w:t>Ambulatorium</w:t>
      </w:r>
      <w:proofErr w:type="spellEnd"/>
      <w:r w:rsidRPr="00F97321">
        <w:rPr>
          <w:rFonts w:ascii="Calibri Light" w:eastAsia="Times New Roman" w:hAnsi="Calibri Light" w:cs="Calibri Light"/>
          <w:sz w:val="24"/>
          <w:szCs w:val="24"/>
          <w:lang w:eastAsia="en-GB"/>
        </w:rPr>
        <w:t xml:space="preserve">, and by 1924 had become its assistant director. In the same year he </w:t>
      </w:r>
      <w:r w:rsidR="00EF37C2">
        <w:rPr>
          <w:rFonts w:ascii="Calibri Light" w:eastAsia="Times New Roman" w:hAnsi="Calibri Light" w:cs="Calibri Light"/>
          <w:sz w:val="24"/>
          <w:szCs w:val="24"/>
          <w:lang w:eastAsia="en-GB"/>
        </w:rPr>
        <w:t xml:space="preserve">took over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training </w:t>
      </w:r>
      <w:r w:rsidR="0085041E">
        <w:rPr>
          <w:rFonts w:ascii="Calibri Light" w:eastAsia="Times New Roman" w:hAnsi="Calibri Light" w:cs="Calibri Light"/>
          <w:sz w:val="24"/>
          <w:szCs w:val="24"/>
          <w:lang w:eastAsia="en-GB"/>
        </w:rPr>
        <w:t xml:space="preserve">programme </w:t>
      </w:r>
      <w:r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Pr="00F97321">
        <w:rPr>
          <w:rFonts w:ascii="Calibri Light" w:eastAsia="Times New Roman" w:hAnsi="Calibri Light" w:cs="Calibri Light"/>
          <w:sz w:val="24"/>
          <w:szCs w:val="24"/>
          <w:vertAlign w:val="superscript"/>
          <w:lang w:eastAsia="en-GB"/>
        </w:rPr>
        <w:footnoteReference w:id="225"/>
      </w:r>
      <w:r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 of the working-class districts and of the </w:t>
      </w:r>
      <w:r w:rsidR="00801782">
        <w:rPr>
          <w:rFonts w:ascii="Calibri Light" w:eastAsia="Times New Roman" w:hAnsi="Calibri Light" w:cs="Calibri Light"/>
          <w:sz w:val="24"/>
          <w:szCs w:val="24"/>
          <w:lang w:eastAsia="en-GB"/>
        </w:rPr>
        <w:t>war-</w:t>
      </w:r>
      <w:r w:rsidRPr="00F97321">
        <w:rPr>
          <w:rFonts w:ascii="Calibri Light" w:eastAsia="Times New Roman" w:hAnsi="Calibri Light" w:cs="Calibri Light"/>
          <w:sz w:val="24"/>
          <w:szCs w:val="24"/>
          <w:lang w:eastAsia="en-GB"/>
        </w:rPr>
        <w:t xml:space="preserve">traumatised </w:t>
      </w:r>
      <w:r w:rsidR="0085041E">
        <w:rPr>
          <w:rFonts w:ascii="Calibri Light" w:eastAsia="Times New Roman" w:hAnsi="Calibri Light" w:cs="Calibri Light"/>
          <w:sz w:val="24"/>
          <w:szCs w:val="24"/>
          <w:lang w:eastAsia="en-GB"/>
        </w:rPr>
        <w:t>condition</w:t>
      </w:r>
      <w:r w:rsidRPr="00F97321">
        <w:rPr>
          <w:rFonts w:ascii="Calibri Light" w:eastAsia="Times New Roman" w:hAnsi="Calibri Light" w:cs="Calibri Light"/>
          <w:sz w:val="24"/>
          <w:szCs w:val="24"/>
          <w:lang w:eastAsia="en-GB"/>
        </w:rPr>
        <w:t xml:space="preserve"> of many</w:t>
      </w:r>
      <w:r w:rsidR="00801782">
        <w:rPr>
          <w:rFonts w:ascii="Calibri Light" w:eastAsia="Times New Roman" w:hAnsi="Calibri Light" w:cs="Calibri Light"/>
          <w:sz w:val="24"/>
          <w:szCs w:val="24"/>
          <w:lang w:eastAsia="en-GB"/>
        </w:rPr>
        <w:t xml:space="preserve"> of their residents</w:t>
      </w:r>
      <w:r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1928 he joined the Austrian Communist Party </w:t>
      </w:r>
      <w:r w:rsidR="00801782">
        <w:rPr>
          <w:rFonts w:ascii="Calibri Light" w:eastAsia="Times New Roman" w:hAnsi="Calibri Light" w:cs="Calibri Light"/>
          <w:sz w:val="24"/>
          <w:szCs w:val="24"/>
          <w:lang w:eastAsia="en-GB"/>
        </w:rPr>
        <w:t>after</w:t>
      </w:r>
      <w:r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Pr="00F97321">
        <w:rPr>
          <w:rFonts w:ascii="Calibri Light" w:eastAsia="Times New Roman" w:hAnsi="Calibri Light" w:cs="Calibri Light"/>
          <w:iCs/>
          <w:sz w:val="24"/>
          <w:szCs w:val="24"/>
          <w:lang w:val="en" w:eastAsia="en-GB"/>
        </w:rPr>
        <w:t>Dialectical Materialism and Psychoanalysis’</w:t>
      </w:r>
      <w:r w:rsidRPr="00F97321">
        <w:rPr>
          <w:rFonts w:ascii="Calibri Light" w:eastAsia="Times New Roman" w:hAnsi="Calibri Light" w:cs="Calibri Light"/>
          <w:iCs/>
          <w:sz w:val="24"/>
          <w:szCs w:val="24"/>
          <w:vertAlign w:val="superscript"/>
          <w:lang w:val="en" w:eastAsia="en-GB"/>
        </w:rPr>
        <w:footnoteReference w:id="226"/>
      </w:r>
      <w:r w:rsidRPr="00F97321">
        <w:rPr>
          <w:rFonts w:ascii="Calibri Light" w:eastAsia="Times New Roman" w:hAnsi="Calibri Light" w:cs="Calibri Light"/>
          <w:sz w:val="24"/>
          <w:szCs w:val="24"/>
          <w:lang w:val="en" w:eastAsia="en-GB"/>
        </w:rPr>
        <w:t xml:space="preserve"> in the bilingual (German/Russian) journal </w:t>
      </w:r>
      <w:r w:rsidRPr="00F97321">
        <w:rPr>
          <w:rFonts w:ascii="Calibri Light" w:eastAsia="Times New Roman" w:hAnsi="Calibri Light" w:cs="Calibri Light"/>
          <w:i/>
          <w:sz w:val="24"/>
          <w:szCs w:val="24"/>
          <w:lang w:val="en" w:eastAsia="en-GB"/>
        </w:rPr>
        <w:t>Under the Banner of Marxism</w:t>
      </w:r>
      <w:r w:rsidRPr="00F97321">
        <w:rPr>
          <w:rFonts w:ascii="Calibri Light" w:eastAsia="Times New Roman" w:hAnsi="Calibri Light" w:cs="Calibri Light"/>
          <w:sz w:val="24"/>
          <w:szCs w:val="24"/>
          <w:lang w:val="en" w:eastAsia="en-GB"/>
        </w:rPr>
        <w:t>.</w:t>
      </w:r>
      <w:r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78A9233E"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0BB9FBA9"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Whilst the brief experiment in a Soviet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open to psychoanalytical theory had risen and fallen by 1930, a group of Marxist sociologists and philosophers associated with the Institute of Social Research (loosely affiliated to the University of </w:t>
      </w:r>
      <w:r w:rsidRPr="00F97321">
        <w:rPr>
          <w:rFonts w:ascii="Calibri Light" w:hAnsi="Calibri Light" w:cs="Calibri Light"/>
          <w:sz w:val="24"/>
          <w:szCs w:val="24"/>
        </w:rPr>
        <w:t xml:space="preserve">Universität Frankfurt am </w:t>
      </w:r>
      <w:r w:rsidRPr="00F97321">
        <w:rPr>
          <w:rFonts w:ascii="Calibri Light" w:hAnsi="Calibri Light" w:cs="Calibri Light"/>
          <w:sz w:val="24"/>
          <w:szCs w:val="24"/>
        </w:rPr>
        <w:lastRenderedPageBreak/>
        <w:t>Main</w:t>
      </w:r>
      <w:r w:rsidRPr="00F97321">
        <w:rPr>
          <w:rFonts w:ascii="Calibri Light" w:eastAsia="Times New Roman" w:hAnsi="Calibri Light" w:cs="Calibri Light"/>
          <w:sz w:val="24"/>
          <w:szCs w:val="24"/>
          <w:lang w:eastAsia="en-GB"/>
        </w:rPr>
        <w:t>) were moving in apparently similar directions. Although openness to non-Marxist thinkers was evident, the motivations of this group of theoreticians were different to those of the Moscow psychologists of the early 1920s and of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critical though they were, tended in this period towards the more pessimistic side of his theorising: repression; deference to the father figure rooted in the Oedipus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Complex</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the death instinct</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w:instrText>
      </w:r>
      <w:r w:rsidRPr="00F97321">
        <w:rPr>
          <w:rFonts w:ascii="Calibri Light" w:eastAsia="Times New Roman" w:hAnsi="Calibri Light" w:cs="Calibri Light"/>
          <w:i/>
          <w:color w:val="222222"/>
          <w:sz w:val="24"/>
          <w:szCs w:val="24"/>
          <w:lang w:eastAsia="en-GB"/>
        </w:rPr>
        <w:instrText>Death instinct</w:instrText>
      </w:r>
      <w:r w:rsidRPr="00F97321">
        <w:rPr>
          <w:rFonts w:ascii="Calibri Light" w:eastAsia="Times New Roman" w:hAnsi="Calibri Light" w:cs="Calibri Light"/>
          <w:sz w:val="24"/>
          <w:szCs w:val="24"/>
          <w:lang w:eastAsia="en-GB"/>
        </w:rPr>
        <w:instrText xml:space="preserv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as the (early) Frankfurt School of social theorists and sociologists were: Max Horkheimer; Theodor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Erich Fromm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"Fromm"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Herbert Marcuse</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"Marcuse, Herbert"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The wider orbit of the school included Walter Benjamin and Wilhelm Reich himself. </w:t>
      </w:r>
    </w:p>
    <w:p w14:paraId="78F838D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65AA7882" w14:textId="13F52E7C"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w:t>
      </w:r>
      <w:r w:rsidR="0085041E">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in which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of a form </w:t>
      </w:r>
      <w:r w:rsidR="0085041E">
        <w:rPr>
          <w:rFonts w:ascii="Calibri Light" w:eastAsia="Times New Roman" w:hAnsi="Calibri Light" w:cs="Calibri Light"/>
          <w:sz w:val="24"/>
          <w:szCs w:val="24"/>
          <w:lang w:eastAsia="en-GB"/>
        </w:rPr>
        <w:t>–</w:t>
      </w:r>
      <w:r w:rsidRPr="00F97321">
        <w:rPr>
          <w:rFonts w:ascii="Calibri Light" w:eastAsia="Times New Roman" w:hAnsi="Calibri Light" w:cs="Calibri Light"/>
          <w:sz w:val="24"/>
          <w:szCs w:val="24"/>
          <w:lang w:eastAsia="en-GB"/>
        </w:rPr>
        <w:t xml:space="preserve"> </w:t>
      </w:r>
      <w:r w:rsidR="0085041E">
        <w:rPr>
          <w:rFonts w:ascii="Calibri Light" w:eastAsia="Times New Roman" w:hAnsi="Calibri Light" w:cs="Calibri Light"/>
          <w:sz w:val="24"/>
          <w:szCs w:val="24"/>
          <w:lang w:eastAsia="en-GB"/>
        </w:rPr>
        <w:t xml:space="preserve">one that </w:t>
      </w:r>
      <w:r w:rsidRPr="00F97321">
        <w:rPr>
          <w:rFonts w:ascii="Calibri Light" w:eastAsia="Times New Roman" w:hAnsi="Calibri Light" w:cs="Calibri Light"/>
          <w:sz w:val="24"/>
          <w:szCs w:val="24"/>
          <w:lang w:eastAsia="en-GB"/>
        </w:rPr>
        <w:t>whilst amalgamated with other theoretical traditions of thought, was also creative and non-dogmatic - was to survive, as ‘official Marxism’ became sclerotised under the rigid control of</w:t>
      </w:r>
      <w:r w:rsidR="0085041E">
        <w:rPr>
          <w:rFonts w:ascii="Calibri Light" w:eastAsia="Times New Roman" w:hAnsi="Calibri Light" w:cs="Calibri Light"/>
          <w:sz w:val="24"/>
          <w:szCs w:val="24"/>
          <w:lang w:eastAsia="en-GB"/>
        </w:rPr>
        <w:t xml:space="preserve"> the</w:t>
      </w:r>
      <w:r w:rsidRPr="00F97321">
        <w:rPr>
          <w:rFonts w:ascii="Calibri Light" w:eastAsia="Times New Roman" w:hAnsi="Calibri Light" w:cs="Calibri Light"/>
          <w:sz w:val="24"/>
          <w:szCs w:val="24"/>
          <w:lang w:eastAsia="en-GB"/>
        </w:rPr>
        <w:t xml:space="preserve"> increasingly Stalinised communist parties across Europe. Some of the Marxists whose names are still with us as reference points of modern social theory at this time looked to psychoanalysis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for answers to the questions confronting them. The published theoretical and empirical work of these figures from the late 1920s through to the late </w:t>
      </w:r>
      <w:r w:rsidRPr="00F97321">
        <w:rPr>
          <w:rFonts w:ascii="Calibri Light" w:eastAsia="Times New Roman" w:hAnsi="Calibri Light" w:cs="Calibri Light"/>
          <w:sz w:val="24"/>
          <w:szCs w:val="24"/>
          <w:lang w:eastAsia="en-GB"/>
        </w:rPr>
        <w:lastRenderedPageBreak/>
        <w:t xml:space="preserve">1940s together represent the foundation of what </w:t>
      </w:r>
      <w:r w:rsidR="004A7B45">
        <w:rPr>
          <w:rFonts w:ascii="Calibri Light" w:eastAsia="Times New Roman" w:hAnsi="Calibri Light" w:cs="Calibri Light"/>
          <w:sz w:val="24"/>
          <w:szCs w:val="24"/>
          <w:lang w:eastAsia="en-GB"/>
        </w:rPr>
        <w:t>would become</w:t>
      </w:r>
      <w:r w:rsidRPr="00F97321">
        <w:rPr>
          <w:rFonts w:ascii="Calibri Light" w:eastAsia="Times New Roman" w:hAnsi="Calibri Light" w:cs="Calibri Light"/>
          <w:sz w:val="24"/>
          <w:szCs w:val="24"/>
          <w:lang w:eastAsia="en-GB"/>
        </w:rPr>
        <w:t xml:space="preserve"> known as ‘</w:t>
      </w:r>
      <w:proofErr w:type="spellStart"/>
      <w:r w:rsidRPr="00F97321">
        <w:rPr>
          <w:rFonts w:ascii="Calibri Light" w:eastAsia="Times New Roman" w:hAnsi="Calibri Light" w:cs="Calibri Light"/>
          <w:sz w:val="24"/>
          <w:szCs w:val="24"/>
          <w:lang w:eastAsia="en-GB"/>
        </w:rPr>
        <w:t>Freudo</w:t>
      </w:r>
      <w:proofErr w:type="spellEnd"/>
      <w:r w:rsidRPr="00F97321">
        <w:rPr>
          <w:rFonts w:ascii="Calibri Light" w:eastAsia="Times New Roman" w:hAnsi="Calibri Light" w:cs="Calibri Light"/>
          <w:sz w:val="24"/>
          <w:szCs w:val="24"/>
          <w:lang w:eastAsia="en-GB"/>
        </w:rPr>
        <w:t>-Marxism’.</w:t>
      </w:r>
    </w:p>
    <w:p w14:paraId="57DE07B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7BDBC8CE" w14:textId="11AB1184" w:rsidR="00F97321" w:rsidRPr="00F97321" w:rsidRDefault="004A7B4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In this period, unlike the </w:t>
      </w:r>
      <w:proofErr w:type="spellStart"/>
      <w:r>
        <w:rPr>
          <w:rFonts w:ascii="Calibri Light" w:eastAsia="Times New Roman" w:hAnsi="Calibri Light" w:cs="Calibri Light"/>
          <w:sz w:val="24"/>
          <w:szCs w:val="24"/>
          <w:lang w:eastAsia="en-GB"/>
        </w:rPr>
        <w:t>Freudo</w:t>
      </w:r>
      <w:proofErr w:type="spellEnd"/>
      <w:r>
        <w:rPr>
          <w:rFonts w:ascii="Calibri Light" w:eastAsia="Times New Roman" w:hAnsi="Calibri Light" w:cs="Calibri Light"/>
          <w:sz w:val="24"/>
          <w:szCs w:val="24"/>
          <w:lang w:eastAsia="en-GB"/>
        </w:rPr>
        <w:t>-Marxists Adorno did not seek to blend Freud into Marxism. But w</w:t>
      </w:r>
      <w:r w:rsidR="00F97321" w:rsidRPr="00F97321">
        <w:rPr>
          <w:rFonts w:ascii="Calibri Light" w:eastAsia="Times New Roman" w:hAnsi="Calibri Light" w:cs="Calibri Light"/>
          <w:sz w:val="24"/>
          <w:szCs w:val="24"/>
          <w:lang w:eastAsia="en-GB"/>
        </w:rPr>
        <w:t>orking under the darkening shadow of European politic</w:t>
      </w:r>
      <w:r w:rsidR="00F340EB">
        <w:rPr>
          <w:rFonts w:ascii="Calibri Light" w:eastAsia="Times New Roman" w:hAnsi="Calibri Light" w:cs="Calibri Light"/>
          <w:sz w:val="24"/>
          <w:szCs w:val="24"/>
          <w:lang w:eastAsia="en-GB"/>
        </w:rPr>
        <w:t xml:space="preserve">s </w:t>
      </w:r>
      <w:r w:rsidR="00F97321" w:rsidRPr="00F97321">
        <w:rPr>
          <w:rFonts w:ascii="Calibri Light" w:eastAsia="Times New Roman" w:hAnsi="Calibri Light" w:cs="Calibri Light"/>
          <w:sz w:val="24"/>
          <w:szCs w:val="24"/>
          <w:lang w:eastAsia="en-GB"/>
        </w:rPr>
        <w:t xml:space="preserve">and seeking to explain Hitler’s rise to power, </w:t>
      </w:r>
      <w:r>
        <w:rPr>
          <w:rFonts w:ascii="Calibri Light" w:eastAsia="Times New Roman" w:hAnsi="Calibri Light" w:cs="Calibri Light"/>
          <w:sz w:val="24"/>
          <w:szCs w:val="24"/>
          <w:lang w:eastAsia="en-GB"/>
        </w:rPr>
        <w:t>he</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 xml:space="preserve">did </w:t>
      </w:r>
      <w:r w:rsidR="00F97321" w:rsidRPr="00F97321">
        <w:rPr>
          <w:rFonts w:ascii="Calibri Light" w:eastAsia="Times New Roman" w:hAnsi="Calibri Light" w:cs="Calibri Light"/>
          <w:sz w:val="24"/>
          <w:szCs w:val="24"/>
          <w:lang w:eastAsia="en-GB"/>
        </w:rPr>
        <w:t>loo</w:t>
      </w:r>
      <w:r>
        <w:rPr>
          <w:rFonts w:ascii="Calibri Light" w:eastAsia="Times New Roman" w:hAnsi="Calibri Light" w:cs="Calibri Light"/>
          <w:sz w:val="24"/>
          <w:szCs w:val="24"/>
          <w:lang w:eastAsia="en-GB"/>
        </w:rPr>
        <w:t>k</w:t>
      </w:r>
      <w:r w:rsidR="00F97321" w:rsidRPr="00F97321">
        <w:rPr>
          <w:rFonts w:ascii="Calibri Light" w:eastAsia="Times New Roman" w:hAnsi="Calibri Light" w:cs="Calibri Light"/>
          <w:sz w:val="24"/>
          <w:szCs w:val="24"/>
          <w:lang w:eastAsia="en-GB"/>
        </w:rPr>
        <w:t xml:space="preserve"> to Freud for illumination. By the late 1930s he had identified Freudian themes within his wider social analysis.</w:t>
      </w:r>
      <w:r>
        <w:rPr>
          <w:rFonts w:ascii="Calibri Light" w:eastAsia="Times New Roman" w:hAnsi="Calibri Light" w:cs="Calibri Light"/>
          <w:sz w:val="24"/>
          <w:szCs w:val="24"/>
          <w:lang w:eastAsia="en-GB"/>
        </w:rPr>
        <w:t xml:space="preserve"> However, </w:t>
      </w:r>
      <w:r w:rsidR="00F97321" w:rsidRPr="00F97321">
        <w:rPr>
          <w:rFonts w:ascii="Calibri Light" w:eastAsia="Times New Roman" w:hAnsi="Calibri Light" w:cs="Calibri Light"/>
          <w:sz w:val="24"/>
          <w:szCs w:val="24"/>
          <w:lang w:eastAsia="en-GB"/>
        </w:rPr>
        <w:t>it was in his work with Horkheimer that the full implications of the application of Freudian categories for social psychology became apparent</w:t>
      </w:r>
      <w:r>
        <w:rPr>
          <w:rFonts w:ascii="Calibri Light" w:eastAsia="Times New Roman" w:hAnsi="Calibri Light" w:cs="Calibri Light"/>
          <w:sz w:val="24"/>
          <w:szCs w:val="24"/>
          <w:lang w:eastAsia="en-GB"/>
        </w:rPr>
        <w:t>, and particularly with respect to</w:t>
      </w:r>
      <w:r w:rsidR="00F97321" w:rsidRPr="00F97321">
        <w:rPr>
          <w:rFonts w:ascii="Calibri Light" w:eastAsia="Times New Roman" w:hAnsi="Calibri Light" w:cs="Calibri Light"/>
          <w:sz w:val="24"/>
          <w:szCs w:val="24"/>
          <w:lang w:eastAsia="en-GB"/>
        </w:rPr>
        <w:t xml:space="preserve"> their post-War analysis of western capitalist consumerism. Massified forms of entertainment for Adorno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employed the introjections of the superego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"superego"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lang w:eastAsia="en-GB"/>
        </w:rPr>
        <w:t>Dialectic of the Enlightenment</w:t>
      </w:r>
      <w:bookmarkStart w:id="88" w:name="_Hlk210064830"/>
      <w:r w:rsidR="00F340EB">
        <w:rPr>
          <w:rFonts w:ascii="Calibri Light" w:eastAsia="Times New Roman" w:hAnsi="Calibri Light" w:cs="Calibri Light"/>
          <w:i/>
          <w:sz w:val="24"/>
          <w:szCs w:val="24"/>
          <w:lang w:eastAsia="en-GB"/>
        </w:rPr>
        <w:t xml:space="preserve"> </w:t>
      </w:r>
      <w:bookmarkEnd w:id="88"/>
      <w:r w:rsidR="00F97321" w:rsidRPr="00F97321">
        <w:rPr>
          <w:rFonts w:ascii="Calibri Light" w:eastAsia="Times New Roman" w:hAnsi="Calibri Light" w:cs="Calibri Light"/>
          <w:sz w:val="24"/>
          <w:szCs w:val="24"/>
          <w:lang w:eastAsia="en-GB"/>
        </w:rPr>
        <w:t>they laid out a blueprint for the ways in which ‘the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lang w:eastAsia="en-GB"/>
        </w:rPr>
        <w:footnoteReference w:id="227"/>
      </w:r>
      <w:r w:rsidR="00F97321" w:rsidRPr="00F97321">
        <w:rPr>
          <w:rFonts w:ascii="Calibri Light" w:eastAsia="Times New Roman" w:hAnsi="Calibri Light" w:cs="Calibri Light"/>
          <w:sz w:val="24"/>
          <w:szCs w:val="24"/>
          <w:lang w:eastAsia="en-GB"/>
        </w:rPr>
        <w:t xml:space="preserve"> </w:t>
      </w:r>
      <w:r w:rsidR="003B199B">
        <w:rPr>
          <w:rFonts w:ascii="Calibri Light" w:eastAsia="Times New Roman" w:hAnsi="Calibri Light" w:cs="Calibri Light"/>
          <w:sz w:val="24"/>
          <w:szCs w:val="24"/>
          <w:lang w:eastAsia="en-GB"/>
        </w:rPr>
        <w:t xml:space="preserve">Positioning </w:t>
      </w:r>
      <w:r w:rsidR="00F97321" w:rsidRPr="00F97321">
        <w:rPr>
          <w:rFonts w:ascii="Calibri Light" w:eastAsia="Times New Roman" w:hAnsi="Calibri Light" w:cs="Calibri Light"/>
          <w:sz w:val="24"/>
          <w:szCs w:val="24"/>
          <w:lang w:eastAsia="en-GB"/>
        </w:rPr>
        <w:t>the abstract individual - removed from organic collectivi</w:t>
      </w:r>
      <w:r w:rsidR="003B199B">
        <w:rPr>
          <w:rFonts w:ascii="Calibri Light" w:eastAsia="Times New Roman" w:hAnsi="Calibri Light" w:cs="Calibri Light"/>
          <w:sz w:val="24"/>
          <w:szCs w:val="24"/>
          <w:lang w:eastAsia="en-GB"/>
        </w:rPr>
        <w:t>sm</w:t>
      </w:r>
      <w:r w:rsidR="00F97321" w:rsidRPr="00F97321">
        <w:rPr>
          <w:rFonts w:ascii="Calibri Light" w:eastAsia="Times New Roman" w:hAnsi="Calibri Light" w:cs="Calibri Light"/>
          <w:sz w:val="24"/>
          <w:szCs w:val="24"/>
          <w:lang w:eastAsia="en-GB"/>
        </w:rPr>
        <w:t xml:space="preserve"> of</w:t>
      </w:r>
      <w:r w:rsidR="003B199B">
        <w:rPr>
          <w:rFonts w:ascii="Calibri Light" w:eastAsia="Times New Roman" w:hAnsi="Calibri Light" w:cs="Calibri Light"/>
          <w:sz w:val="24"/>
          <w:szCs w:val="24"/>
          <w:lang w:eastAsia="en-GB"/>
        </w:rPr>
        <w:t xml:space="preserve"> </w:t>
      </w:r>
      <w:r w:rsidR="00F97321" w:rsidRPr="00F97321">
        <w:rPr>
          <w:rFonts w:ascii="Calibri Light" w:eastAsia="Times New Roman" w:hAnsi="Calibri Light" w:cs="Calibri Light"/>
          <w:sz w:val="24"/>
          <w:szCs w:val="24"/>
          <w:lang w:eastAsia="en-GB"/>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lang w:eastAsia="en-GB"/>
        </w:rPr>
        <w:t>,</w:t>
      </w:r>
      <w:r w:rsidR="00F97321" w:rsidRPr="00F97321">
        <w:rPr>
          <w:rFonts w:ascii="Calibri Light" w:eastAsia="Times New Roman" w:hAnsi="Calibri Light" w:cs="Calibri Light"/>
          <w:sz w:val="24"/>
          <w:szCs w:val="24"/>
          <w:lang w:eastAsia="en-GB"/>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88732A">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t xml:space="preserve">Culture became wholly a commodity disseminated as information without permeating the individuals who acquired it. Thought became restricted to the acquisition of isolated facts. Conceptual relationships were rejected as </w:t>
      </w:r>
      <w:r w:rsidRPr="00F97321">
        <w:rPr>
          <w:rFonts w:ascii="Calibri Light" w:eastAsia="Times New Roman" w:hAnsi="Calibri Light" w:cs="Calibri Light"/>
          <w:i/>
          <w:sz w:val="24"/>
          <w:szCs w:val="24"/>
          <w:lang w:eastAsia="en-GB"/>
        </w:rPr>
        <w:lastRenderedPageBreak/>
        <w:t xml:space="preserve">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28"/>
      </w:r>
    </w:p>
    <w:p w14:paraId="21330FD0"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01E68FC7" w:rsid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F97321">
        <w:rPr>
          <w:rFonts w:ascii="Calibri Light" w:eastAsia="Times New Roman" w:hAnsi="Calibri Light" w:cs="Calibri Light"/>
          <w:sz w:val="24"/>
          <w:szCs w:val="24"/>
          <w:lang w:eastAsia="en-GB"/>
        </w:rPr>
        <w:t>Federn</w:t>
      </w:r>
      <w:proofErr w:type="spellEnd"/>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29"/>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 figure of the 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 xml:space="preserve">It is this bricolage ‘putting together’ of Marxist and Freudian categories – as opposed to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synthesis</w:t>
      </w:r>
      <w:r w:rsidR="0085041E">
        <w:rPr>
          <w:rFonts w:ascii="Calibri Light" w:eastAsia="Times New Roman" w:hAnsi="Calibri Light" w:cs="Calibri Light"/>
          <w:sz w:val="24"/>
          <w:szCs w:val="24"/>
          <w:lang w:eastAsia="en-GB"/>
        </w:rPr>
        <w:t xml:space="preserve"> that Reich has attempted</w:t>
      </w:r>
      <w:r w:rsidRPr="00F97321">
        <w:rPr>
          <w:rFonts w:ascii="Calibri Light" w:eastAsia="Times New Roman" w:hAnsi="Calibri Light" w:cs="Calibri Light"/>
          <w:sz w:val="24"/>
          <w:szCs w:val="24"/>
          <w:lang w:eastAsia="en-GB"/>
        </w:rPr>
        <w:t xml:space="preserve"> - 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87"/>
    <w:p w14:paraId="14F487B1" w14:textId="77777777" w:rsidR="001E09A0" w:rsidRDefault="001E09A0" w:rsidP="0088732A">
      <w:pPr>
        <w:spacing w:after="0" w:line="360" w:lineRule="auto"/>
        <w:jc w:val="both"/>
        <w:rPr>
          <w:rFonts w:asciiTheme="majorHAnsi" w:eastAsiaTheme="majorEastAsia" w:hAnsiTheme="majorHAnsi" w:cstheme="majorHAnsi"/>
          <w:b/>
          <w:color w:val="0070C0"/>
          <w:sz w:val="24"/>
          <w:szCs w:val="24"/>
          <w:lang w:eastAsia="en-GB"/>
        </w:rPr>
      </w:pPr>
    </w:p>
    <w:p w14:paraId="776BBC97" w14:textId="4379241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w:t>
      </w:r>
      <w:r>
        <w:rPr>
          <w:rFonts w:ascii="Calibri Light" w:eastAsiaTheme="minorEastAsia" w:hAnsi="Calibri Light" w:cs="Calibri Light"/>
          <w:sz w:val="24"/>
          <w:szCs w:val="24"/>
          <w:lang w:eastAsia="en-GB"/>
        </w:rPr>
        <w:lastRenderedPageBreak/>
        <w:t xml:space="preserve">had published a series of papers based upon his clinical practice. These works of clinical sexology 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FFEC494" w14:textId="3378FE5C"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30"/>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tackled head-on 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argued that 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31"/>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w:t>
      </w:r>
      <w:r>
        <w:rPr>
          <w:rFonts w:ascii="Calibri Light" w:eastAsiaTheme="minorEastAsia" w:hAnsi="Calibri Light" w:cs="Calibri Light"/>
          <w:i/>
          <w:sz w:val="24"/>
          <w:szCs w:val="24"/>
          <w:lang w:eastAsia="en-GB"/>
        </w:rPr>
        <w:lastRenderedPageBreak/>
        <w:t>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32"/>
      </w:r>
    </w:p>
    <w:p w14:paraId="07DA2D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metapsychology. Nonetheless, for Reich, basing an understanding of the 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63C0248C"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he argues, 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 </w:t>
      </w:r>
      <w:r>
        <w:rPr>
          <w:rFonts w:ascii="Calibri Light" w:eastAsiaTheme="minorEastAsia" w:hAnsi="Calibri Light" w:cs="Calibri Light"/>
          <w:i/>
          <w:sz w:val="24"/>
          <w:szCs w:val="24"/>
          <w:lang w:eastAsia="en-GB"/>
        </w:rPr>
        <w:t>e.g.</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33"/>
      </w:r>
    </w:p>
    <w:p w14:paraId="73DB538C"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021213D"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With the establishment of capitalism, and the increasing incorporation of the proletarian family by state policy, this sex-repression spreads into working-class life, though never to 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34"/>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 of ‘libido-economy’ and the elimination of neurosis; and the study of child development and, consequent upon this,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35"/>
      </w:r>
      <w:r>
        <w:rPr>
          <w:rFonts w:ascii="Calibri Light" w:eastAsiaTheme="minorEastAsia" w:hAnsi="Calibri Light" w:cs="Calibri Light"/>
          <w:sz w:val="24"/>
          <w:szCs w:val="24"/>
          <w:lang w:eastAsia="en-GB"/>
        </w:rPr>
        <w:t xml:space="preserve"> </w:t>
      </w:r>
    </w:p>
    <w:p w14:paraId="5204F2E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2E78EA4" w14:textId="6513D7A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Germany he applied his theory of character formation from an early work, </w:t>
      </w:r>
      <w:r>
        <w:rPr>
          <w:rFonts w:ascii="Calibri Light" w:eastAsiaTheme="minorEastAsia" w:hAnsi="Calibri Light" w:cs="Calibri Light"/>
          <w:i/>
          <w:sz w:val="24"/>
          <w:szCs w:val="24"/>
          <w:lang w:eastAsia="en-GB"/>
        </w:rPr>
        <w:t>Character Analysis</w:t>
      </w:r>
      <w:r>
        <w:rPr>
          <w:rFonts w:ascii="Calibri Light" w:eastAsiaTheme="minorEastAsia" w:hAnsi="Calibri Light" w:cs="Calibri Light"/>
          <w:iCs/>
          <w:sz w:val="24"/>
          <w:szCs w:val="24"/>
          <w:lang w:eastAsia="en-GB"/>
        </w:rPr>
        <w:t>,</w:t>
      </w:r>
      <w:r>
        <w:rPr>
          <w:rFonts w:ascii="Calibri Light" w:eastAsiaTheme="minorEastAsia" w:hAnsi="Calibri Light" w:cs="Calibri Light"/>
          <w:sz w:val="24"/>
          <w:szCs w:val="24"/>
          <w:vertAlign w:val="superscript"/>
          <w:lang w:eastAsia="en-GB"/>
        </w:rPr>
        <w:footnoteReference w:id="236"/>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w:t>
      </w:r>
      <w:r>
        <w:rPr>
          <w:rFonts w:ascii="Calibri Light" w:eastAsiaTheme="minorEastAsia" w:hAnsi="Calibri Light" w:cs="Calibri Light"/>
          <w:sz w:val="24"/>
          <w:szCs w:val="24"/>
          <w:lang w:eastAsia="en-GB"/>
        </w:rPr>
        <w:lastRenderedPageBreak/>
        <w:t>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88732A">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37"/>
      </w:r>
    </w:p>
    <w:p w14:paraId="2B875DD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3281A1D" w14:textId="7FDDC5FF"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38"/>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39"/>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 make it dialectical. All these characteristics together, for Bernfeld as for Reich, meant that Marxist social science and psychoanalysis, were capable of integration with one another.</w:t>
      </w:r>
      <w:r>
        <w:rPr>
          <w:rFonts w:ascii="Calibri Light" w:eastAsiaTheme="minorEastAsia" w:hAnsi="Calibri Light" w:cs="Calibri Light"/>
          <w:sz w:val="24"/>
          <w:szCs w:val="24"/>
          <w:vertAlign w:val="superscript"/>
          <w:lang w:eastAsia="en-GB"/>
        </w:rPr>
        <w:footnoteReference w:id="240"/>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330D0B6" w14:textId="3F75317C"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Pr>
          <w:rFonts w:ascii="Calibri Light" w:eastAsiaTheme="minorEastAsia" w:hAnsi="Calibri Light" w:cs="Calibri Light"/>
          <w:sz w:val="24"/>
          <w:szCs w:val="24"/>
          <w:vertAlign w:val="superscript"/>
          <w:lang w:eastAsia="en-GB"/>
        </w:rPr>
        <w:footnoteReference w:id="241"/>
      </w:r>
      <w:r>
        <w:rPr>
          <w:rFonts w:ascii="Calibri Light" w:eastAsiaTheme="minorEastAsia" w:hAnsi="Calibri Light" w:cs="Calibri Light"/>
          <w:sz w:val="24"/>
          <w:szCs w:val="24"/>
          <w:lang w:eastAsia="en-GB"/>
        </w:rPr>
        <w:t xml:space="preserve"> 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42"/>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B4D18C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Fenichel developed the compatibility thesis to argue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77BC6D5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w:t>
      </w:r>
      <w:r>
        <w:rPr>
          <w:rFonts w:ascii="Calibri Light" w:eastAsiaTheme="minorEastAsia" w:hAnsi="Calibri Light" w:cs="Calibri Light"/>
          <w:i/>
          <w:sz w:val="24"/>
          <w:szCs w:val="24"/>
          <w:lang w:eastAsia="en-GB"/>
        </w:rPr>
        <w:lastRenderedPageBreak/>
        <w:t xml:space="preserve">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43"/>
      </w:r>
    </w:p>
    <w:p w14:paraId="49DF2632"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0C92914" w14:textId="77777777" w:rsidR="00C7031E" w:rsidRDefault="00C7031E"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tendencies, moulding the sublimations of basic drives and conflicts towards resolutions that are socially compliant. </w:t>
      </w:r>
      <w:r>
        <w:rPr>
          <w:rFonts w:ascii="Calibri Light" w:eastAsiaTheme="minorEastAsia" w:hAnsi="Calibri Light" w:cs="Calibri Light"/>
          <w:bCs/>
          <w:sz w:val="24"/>
          <w:szCs w:val="24"/>
          <w:lang w:eastAsia="en-GB"/>
        </w:rPr>
        <w:t>Importantly also Fenichel repeatedly made the link between child-rearing and processes of character formation familiar in psychoanalytical discourses, and industry:</w:t>
      </w:r>
    </w:p>
    <w:p w14:paraId="1039A0BC"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88732A">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44"/>
      </w:r>
    </w:p>
    <w:p w14:paraId="35D799EF"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B393AA5" w14:textId="77026500"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45"/>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46"/>
      </w:r>
      <w:r>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1E693C">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47"/>
      </w:r>
      <w:r>
        <w:rPr>
          <w:rFonts w:ascii="Calibri Light" w:eastAsiaTheme="minorEastAsia" w:hAnsi="Calibri Light" w:cs="Calibri Light"/>
          <w:sz w:val="24"/>
          <w:szCs w:val="24"/>
          <w:lang w:eastAsia="en-GB"/>
        </w:rPr>
        <w:t xml:space="preserve"> 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types that had become widespread throughout German society. One common tendency according to Fromm, was ‘automaton conformity’, originating from family structures in which the father figure was attenuated, diminished by their position in mass society. In similar fashion the Marxist psychoanalyst, Paul </w:t>
      </w:r>
      <w:proofErr w:type="spellStart"/>
      <w:r>
        <w:rPr>
          <w:rFonts w:ascii="Calibri Light" w:eastAsiaTheme="minorEastAsia" w:hAnsi="Calibri Light" w:cs="Calibri Light"/>
          <w:sz w:val="24"/>
          <w:szCs w:val="24"/>
          <w:lang w:eastAsia="en-GB"/>
        </w:rPr>
        <w:t>Federn</w:t>
      </w:r>
      <w:proofErr w:type="spellEnd"/>
      <w:r>
        <w:rPr>
          <w:rFonts w:ascii="Calibri Light" w:eastAsiaTheme="minorEastAsia" w:hAnsi="Calibri Light" w:cs="Calibri Light"/>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F3054AC" w14:textId="7D95268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-Marxism were to feed into a later generation of left social theory, and in ways that created new spaces for critical thought. These intellectual trends resonated with the social movements that also and relatedly erupted in the post-War era. In combination these developments gave rise to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role of class struggle and movements against oppression, as well as the contribution that can be made by the individual.</w:t>
      </w:r>
    </w:p>
    <w:p w14:paraId="237CA570" w14:textId="77777777" w:rsidR="002650BA" w:rsidRPr="000747B4" w:rsidRDefault="002650BA" w:rsidP="0088732A">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88732A">
      <w:pPr>
        <w:pStyle w:val="Heading2"/>
        <w:spacing w:before="0" w:line="360" w:lineRule="auto"/>
      </w:pPr>
      <w:bookmarkStart w:id="92" w:name="_Toc211691451"/>
      <w:bookmarkStart w:id="93" w:name="_Hlk63535379"/>
      <w:r w:rsidRPr="00F91BFA">
        <w:lastRenderedPageBreak/>
        <w:t>Liberation and the ‘New Left’</w:t>
      </w:r>
      <w:bookmarkEnd w:id="92"/>
    </w:p>
    <w:bookmarkEnd w:id="93"/>
    <w:p w14:paraId="0AC80D0D" w14:textId="77777777" w:rsidR="00EF2EF5" w:rsidRPr="00155B47" w:rsidRDefault="00EF2EF5" w:rsidP="0088732A">
      <w:pPr>
        <w:spacing w:after="0" w:line="360" w:lineRule="auto"/>
        <w:jc w:val="both"/>
        <w:rPr>
          <w:rFonts w:asciiTheme="majorHAnsi" w:eastAsiaTheme="minorEastAsia" w:hAnsiTheme="majorHAnsi" w:cstheme="majorHAnsi"/>
          <w:sz w:val="24"/>
          <w:szCs w:val="24"/>
          <w:lang w:eastAsia="en-GB"/>
        </w:rPr>
      </w:pPr>
    </w:p>
    <w:p w14:paraId="6CA7E99E" w14:textId="0E0D22C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the development of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48"/>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Pr="008B45E9">
        <w:rPr>
          <w:rFonts w:ascii="Calibri Light" w:eastAsiaTheme="minorEastAsia" w:hAnsi="Calibri Light" w:cs="Calibri Light"/>
          <w:sz w:val="24"/>
          <w:szCs w:val="24"/>
          <w:lang w:eastAsia="en-GB"/>
        </w:rPr>
        <w:t xml:space="preserve"> and the question of how the Nazis had risen to power in Germany. In </w:t>
      </w:r>
      <w:r w:rsidRPr="008B45E9">
        <w:rPr>
          <w:rFonts w:ascii="Calibri Light" w:eastAsiaTheme="minorEastAsia" w:hAnsi="Calibri Light" w:cs="Calibri Light"/>
          <w:i/>
          <w:sz w:val="24"/>
          <w:szCs w:val="24"/>
          <w:lang w:eastAsia="en-GB"/>
        </w:rPr>
        <w:t>The Fear of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49"/>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50"/>
      </w:r>
    </w:p>
    <w:p w14:paraId="6AE93AD7"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0834CF7" w14:textId="41AD988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51"/>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 xml:space="preserve">Fromm termed ‘destructiveness’. Destructiveness was distinct from sadism. Whereas sadism represented the desire to dominate and incorporate the ‘other’, destructiveness represented the desire to </w:t>
      </w:r>
      <w:r w:rsidRPr="008B45E9">
        <w:rPr>
          <w:rFonts w:ascii="Calibri Light" w:eastAsiaTheme="minorEastAsia" w:hAnsi="Calibri Light" w:cs="Calibri Light"/>
          <w:i/>
          <w:sz w:val="24"/>
          <w:szCs w:val="24"/>
          <w:lang w:eastAsia="en-GB"/>
        </w:rPr>
        <w:t>eliminate</w:t>
      </w:r>
      <w:r w:rsidRPr="008B45E9">
        <w:rPr>
          <w:rFonts w:ascii="Calibri Light" w:eastAsiaTheme="minorEastAsia" w:hAnsi="Calibri Light" w:cs="Calibri Light"/>
          <w:sz w:val="24"/>
          <w:szCs w:val="24"/>
          <w:lang w:eastAsia="en-GB"/>
        </w:rPr>
        <w:t xml:space="preserve"> 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52"/>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17AB8F91"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conflict with the leading figures of the Frankfurt School.</w:t>
      </w:r>
      <w:r w:rsidRPr="008B45E9">
        <w:rPr>
          <w:rFonts w:ascii="Calibri Light" w:eastAsiaTheme="minorEastAsia" w:hAnsi="Calibri Light" w:cs="Calibri Light"/>
          <w:sz w:val="24"/>
          <w:szCs w:val="24"/>
          <w:vertAlign w:val="superscript"/>
          <w:lang w:eastAsia="en-GB"/>
        </w:rPr>
        <w:footnoteReference w:id="253"/>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upon which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built their </w:t>
      </w:r>
      <w:r w:rsidRPr="008B45E9">
        <w:rPr>
          <w:rFonts w:ascii="Calibri Light" w:eastAsiaTheme="minorEastAsia" w:hAnsi="Calibri Light" w:cs="Calibri Light"/>
          <w:sz w:val="24"/>
          <w:szCs w:val="24"/>
          <w:lang w:eastAsia="en-GB"/>
        </w:rPr>
        <w:lastRenderedPageBreak/>
        <w:t>critique of capitalist society,</w:t>
      </w:r>
      <w:r w:rsidRPr="008B45E9">
        <w:rPr>
          <w:rFonts w:ascii="Calibri Light" w:eastAsiaTheme="minorEastAsia" w:hAnsi="Calibri Light" w:cs="Calibri Light"/>
          <w:sz w:val="24"/>
          <w:szCs w:val="24"/>
          <w:vertAlign w:val="superscript"/>
          <w:lang w:eastAsia="en-GB"/>
        </w:rPr>
        <w:footnoteReference w:id="254"/>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55"/>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316CA686"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lastRenderedPageBreak/>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56"/>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writing </w:t>
      </w:r>
      <w:r w:rsidR="00770845">
        <w:rPr>
          <w:rFonts w:ascii="Calibri Light" w:eastAsiaTheme="minorEastAsia" w:hAnsi="Calibri Light" w:cs="Calibri Light"/>
          <w:color w:val="000000" w:themeColor="text1"/>
          <w:sz w:val="24"/>
          <w:szCs w:val="24"/>
          <w:lang w:eastAsia="en-GB"/>
        </w:rPr>
        <w:t>where of</w:t>
      </w:r>
      <w:r w:rsidRPr="008B45E9">
        <w:rPr>
          <w:rFonts w:ascii="Calibri Light" w:eastAsiaTheme="minorEastAsia" w:hAnsi="Calibri Light" w:cs="Calibri Light"/>
          <w:color w:val="000000" w:themeColor="text1"/>
          <w:sz w:val="24"/>
          <w:szCs w:val="24"/>
          <w:lang w:eastAsia="en-GB"/>
        </w:rPr>
        <w:t xml:space="preserve"> this type. Books such as </w:t>
      </w:r>
      <w:r w:rsidRPr="008B45E9">
        <w:rPr>
          <w:rFonts w:ascii="Calibri Light" w:eastAsiaTheme="minorEastAsia" w:hAnsi="Calibri Light" w:cs="Calibri Light"/>
          <w:i/>
          <w:color w:val="000000" w:themeColor="text1"/>
          <w:sz w:val="24"/>
          <w:szCs w:val="24"/>
          <w:lang w:eastAsia="en-GB"/>
        </w:rPr>
        <w:t>Man for Himself,</w:t>
      </w:r>
      <w:r w:rsidRPr="008B45E9">
        <w:rPr>
          <w:rFonts w:ascii="Calibri Light" w:eastAsiaTheme="minorEastAsia" w:hAnsi="Calibri Light" w:cs="Calibri Light"/>
          <w:color w:val="000000" w:themeColor="text1"/>
          <w:sz w:val="24"/>
          <w:szCs w:val="24"/>
          <w:vertAlign w:val="superscript"/>
          <w:lang w:eastAsia="en-GB"/>
        </w:rPr>
        <w:footnoteReference w:id="257"/>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Pr="008B45E9">
        <w:rPr>
          <w:rFonts w:ascii="Calibri Light" w:eastAsiaTheme="minorEastAsia" w:hAnsi="Calibri Light" w:cs="Calibri Light"/>
          <w:color w:val="000000" w:themeColor="text1"/>
          <w:sz w:val="24"/>
          <w:szCs w:val="24"/>
          <w:vertAlign w:val="superscript"/>
          <w:lang w:eastAsia="en-GB"/>
        </w:rPr>
        <w:footnoteReference w:id="258"/>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w:t>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Essence of Man,</w:t>
      </w:r>
      <w:r w:rsidRPr="008B45E9">
        <w:rPr>
          <w:rFonts w:ascii="Calibri Light" w:eastAsiaTheme="minorEastAsia" w:hAnsi="Calibri Light" w:cs="Calibri Light"/>
          <w:color w:val="000000" w:themeColor="text1"/>
          <w:sz w:val="24"/>
          <w:szCs w:val="24"/>
          <w:vertAlign w:val="superscript"/>
          <w:lang w:eastAsia="en-GB"/>
        </w:rPr>
        <w:footnoteReference w:id="259"/>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Pr="008B45E9">
        <w:rPr>
          <w:rFonts w:ascii="Calibri Light" w:eastAsiaTheme="minorEastAsia" w:hAnsi="Calibri Light" w:cs="Calibri Light"/>
          <w:color w:val="000000" w:themeColor="text1"/>
          <w:sz w:val="24"/>
          <w:szCs w:val="24"/>
          <w:vertAlign w:val="superscript"/>
          <w:lang w:eastAsia="en-GB"/>
        </w:rPr>
        <w:footnoteReference w:id="260"/>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61"/>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62"/>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Natalia Sedova. And 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The other great transitional figure, whose philosophical and political influence - and activism - spanned the decades before and following the Second World War, was Herbert Marcuse, who b</w:t>
      </w:r>
      <w:r w:rsidRPr="008B45E9">
        <w:rPr>
          <w:rFonts w:ascii="Calibri Light" w:hAnsi="Calibri Light" w:cs="Calibri Light"/>
          <w:color w:val="000000" w:themeColor="text1"/>
          <w:sz w:val="24"/>
          <w:szCs w:val="24"/>
          <w:shd w:val="clear" w:color="auto" w:fill="FFFFFF"/>
        </w:rPr>
        <w:t xml:space="preserve">egan to engage with psychoanalysis following the suppression of </w:t>
      </w:r>
      <w:r w:rsidRPr="008B45E9">
        <w:rPr>
          <w:rFonts w:ascii="Calibri Light" w:hAnsi="Calibri Light" w:cs="Calibri Light"/>
          <w:color w:val="000000" w:themeColor="text1"/>
          <w:sz w:val="24"/>
          <w:szCs w:val="24"/>
          <w:shd w:val="clear" w:color="auto" w:fill="FFFFFF"/>
        </w:rPr>
        <w:lastRenderedPageBreak/>
        <w:t>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63"/>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64"/>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eighth or ninth year. The superego, in Freud’s psychical architecture, exerted a repressive force against the id to curb its potentially destructive 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w:t>
      </w:r>
      <w:r w:rsidRPr="008B45E9">
        <w:rPr>
          <w:rFonts w:ascii="Calibri Light" w:eastAsiaTheme="minorEastAsia" w:hAnsi="Calibri Light" w:cs="Calibri Light"/>
          <w:sz w:val="24"/>
          <w:szCs w:val="24"/>
          <w:lang w:eastAsia="en-GB"/>
        </w:rPr>
        <w:lastRenderedPageBreak/>
        <w:t>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8B45E9">
        <w:rPr>
          <w:rFonts w:ascii="Calibri Light" w:eastAsiaTheme="minorEastAsia" w:hAnsi="Calibri Light" w:cs="Calibri Light"/>
          <w:i/>
          <w:sz w:val="24"/>
          <w:szCs w:val="24"/>
          <w:vertAlign w:val="superscript"/>
          <w:lang w:eastAsia="en-GB"/>
        </w:rPr>
        <w:footnoteReference w:id="265"/>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w:t>
      </w:r>
      <w:r w:rsidRPr="008B45E9">
        <w:rPr>
          <w:rFonts w:ascii="Calibri Light" w:eastAsiaTheme="minorEastAsia" w:hAnsi="Calibri Light" w:cs="Calibri Light"/>
          <w:sz w:val="24"/>
          <w:szCs w:val="24"/>
          <w:lang w:eastAsia="en-GB"/>
        </w:rPr>
        <w:lastRenderedPageBreak/>
        <w:t>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77777777"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that had made psychological repression and even brutality a necessity. Repression had for most of human history been the price paid for civilisation. Moreover, it was only with the repression of the 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66"/>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66E6590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 it was no longer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 xml:space="preserve">-repression. </w:t>
      </w:r>
      <w:r w:rsidRPr="008B45E9">
        <w:rPr>
          <w:rFonts w:ascii="Calibri Light" w:eastAsiaTheme="minorEastAsia" w:hAnsi="Calibri Light" w:cs="Calibri Light"/>
          <w:sz w:val="24"/>
          <w:szCs w:val="24"/>
          <w:lang w:eastAsia="en-GB"/>
        </w:rPr>
        <w:lastRenderedPageBreak/>
        <w:t>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67"/>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4F1968F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Pr="008B45E9">
        <w:rPr>
          <w:rFonts w:ascii="Calibri Light" w:eastAsiaTheme="minorEastAsia" w:hAnsi="Calibri Light" w:cs="Calibri Light"/>
          <w:sz w:val="24"/>
          <w:szCs w:val="24"/>
          <w:lang w:eastAsia="en-GB"/>
        </w:rPr>
        <w:t xml:space="preserve">-sublimated – </w:t>
      </w:r>
      <w:r w:rsidRPr="008B45E9">
        <w:rPr>
          <w:rFonts w:ascii="Calibri Light" w:eastAsiaTheme="minorEastAsia" w:hAnsi="Calibri Light" w:cs="Calibri Light"/>
          <w:i/>
          <w:iCs/>
          <w:sz w:val="24"/>
          <w:szCs w:val="24"/>
          <w:lang w:eastAsia="en-GB"/>
        </w:rPr>
        <w:t>returned</w:t>
      </w:r>
      <w:r w:rsidRPr="008B45E9">
        <w:rPr>
          <w:rFonts w:ascii="Calibri Light" w:eastAsiaTheme="minorEastAsia" w:hAnsi="Calibri Light" w:cs="Calibri Light"/>
          <w:sz w:val="24"/>
          <w:szCs w:val="24"/>
          <w:lang w:eastAsia="en-GB"/>
        </w:rPr>
        <w:t xml:space="preserve"> - 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w:t>
      </w:r>
      <w:proofErr w:type="spellStart"/>
      <w:r w:rsidRPr="008B45E9">
        <w:rPr>
          <w:rFonts w:ascii="Calibri Light" w:eastAsiaTheme="minorEastAsia" w:hAnsi="Calibri Light" w:cs="Calibri Light"/>
          <w:sz w:val="24"/>
          <w:szCs w:val="24"/>
          <w:lang w:eastAsia="en-GB"/>
        </w:rPr>
        <w:t>desublimation</w:t>
      </w:r>
      <w:proofErr w:type="spellEnd"/>
      <w:r w:rsidRPr="008B45E9">
        <w:rPr>
          <w:rFonts w:ascii="Calibri Light" w:eastAsiaTheme="minorEastAsia" w:hAnsi="Calibri Light" w:cs="Calibri Light"/>
          <w:sz w:val="24"/>
          <w:szCs w:val="24"/>
          <w:lang w:eastAsia="en-GB"/>
        </w:rPr>
        <w:t>’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In no other area of life was this more obviously evidenced than the sexual. In a style that anticipates Foucault’s observations upon the ubiquity of sex and its coincidence with </w:t>
      </w:r>
      <w:r w:rsidRPr="008B45E9">
        <w:rPr>
          <w:rFonts w:ascii="Calibri Light" w:eastAsiaTheme="minorEastAsia" w:hAnsi="Calibri Light" w:cs="Calibri Light"/>
          <w:sz w:val="24"/>
          <w:szCs w:val="24"/>
          <w:lang w:eastAsia="en-GB"/>
        </w:rPr>
        <w:lastRenderedPageBreak/>
        <w:t>continuing repression,</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5F85E00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By emending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5E7CDC82"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he ‘erotic’, understood as life-enhancing human activity as opposed to exclusively sexual behaviour, would now permeate all areas of life.</w:t>
      </w:r>
      <w:r w:rsidRPr="008B45E9">
        <w:rPr>
          <w:rFonts w:ascii="Calibri Light" w:eastAsiaTheme="minorEastAsia" w:hAnsi="Calibri Light" w:cs="Calibri Light"/>
          <w:sz w:val="24"/>
          <w:szCs w:val="24"/>
          <w:vertAlign w:val="superscript"/>
          <w:lang w:eastAsia="en-GB"/>
        </w:rPr>
        <w:footnoteReference w:id="271"/>
      </w:r>
      <w:r w:rsidRPr="008B45E9">
        <w:rPr>
          <w:rFonts w:ascii="Calibri Light" w:eastAsiaTheme="minorEastAsia" w:hAnsi="Calibri Light" w:cs="Calibri Light"/>
          <w:sz w:val="24"/>
          <w:szCs w:val="24"/>
          <w:lang w:eastAsia="en-GB"/>
        </w:rPr>
        <w:t xml:space="preserve"> The rigidifying distinctions between labour and leisure, the aesthetic, and the non-aesthetic, the 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72"/>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17810264"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less </w:t>
      </w:r>
      <w:r w:rsidR="00260795" w:rsidRPr="008B45E9">
        <w:rPr>
          <w:rFonts w:ascii="Calibri Light" w:eastAsiaTheme="minorEastAsia" w:hAnsi="Calibri Light" w:cs="Calibri Light"/>
          <w:color w:val="000000" w:themeColor="text1"/>
          <w:sz w:val="24"/>
          <w:szCs w:val="24"/>
          <w:lang w:eastAsia="en-GB"/>
        </w:rPr>
        <w:t>well-known</w:t>
      </w:r>
      <w:r w:rsidRPr="008B45E9">
        <w:rPr>
          <w:rFonts w:ascii="Calibri Light" w:eastAsiaTheme="minorEastAsia" w:hAnsi="Calibri Light" w:cs="Calibri Light"/>
          <w:color w:val="000000" w:themeColor="text1"/>
          <w:sz w:val="24"/>
          <w:szCs w:val="24"/>
          <w:lang w:eastAsia="en-GB"/>
        </w:rPr>
        <w:t xml:space="preserve"> </w:t>
      </w:r>
      <w:bookmarkStart w:id="95"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95"/>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 Civilisation</w:t>
      </w:r>
      <w:r w:rsidRPr="008B45E9">
        <w:rPr>
          <w:rFonts w:ascii="Calibri Light" w:eastAsiaTheme="minorEastAsia" w:hAnsi="Calibri Light" w:cs="Calibri Light"/>
          <w:color w:val="000000" w:themeColor="text1"/>
          <w:sz w:val="24"/>
          <w:szCs w:val="24"/>
          <w:lang w:eastAsia="en-GB"/>
        </w:rPr>
        <w:t xml:space="preserve"> - illustrates this.</w:t>
      </w:r>
      <w:r w:rsidRPr="008B45E9">
        <w:rPr>
          <w:rFonts w:ascii="Calibri Light" w:eastAsiaTheme="minorEastAsia" w:hAnsi="Calibri Light" w:cs="Calibri Light"/>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 fundamental sameness existed between them in the ascendency of ‘technical rationality’ above human happiness, and the domination of 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74"/>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73CB789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particularly, and against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Pr="008B45E9">
        <w:rPr>
          <w:rFonts w:ascii="Calibri Light" w:eastAsiaTheme="minorEastAsia" w:hAnsi="Calibri Light" w:cs="Calibri Light"/>
          <w:sz w:val="24"/>
          <w:szCs w:val="24"/>
          <w:lang w:eastAsia="en-GB"/>
        </w:rPr>
        <w:lastRenderedPageBreak/>
        <w:t xml:space="preserve">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75"/>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64FA62DC"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Nuova Sinistra</w:t>
      </w:r>
      <w:r w:rsidR="00D37CBC" w:rsidRPr="00D37CBC">
        <w:rPr>
          <w:rFonts w:asciiTheme="majorHAnsi" w:hAnsiTheme="majorHAnsi" w:cstheme="majorHAnsi"/>
          <w:sz w:val="24"/>
          <w:szCs w:val="24"/>
        </w:rPr>
        <w:t xml:space="preserve">) </w:t>
      </w:r>
      <w:r w:rsidR="00D37CBC" w:rsidRPr="00D37CBC">
        <w:rPr>
          <w:rFonts w:asciiTheme="majorHAnsi" w:eastAsiaTheme="minorEastAsia" w:hAnsiTheme="majorHAnsi" w:cstheme="majorHAnsi"/>
          <w:sz w:val="24"/>
          <w:szCs w:val="24"/>
          <w:lang w:eastAsia="en-GB"/>
        </w:rPr>
        <w:t>and autonomous</w:t>
      </w:r>
      <w:r w:rsidR="00D37CBC">
        <w:rPr>
          <w:rFonts w:ascii="Calibri Light" w:eastAsiaTheme="minorEastAsia" w:hAnsi="Calibri Light" w:cs="Calibri Light"/>
          <w:sz w:val="24"/>
          <w:szCs w:val="24"/>
          <w:lang w:eastAsia="en-GB"/>
        </w:rPr>
        <w:t xml:space="preserve"> workers movements of the 1970s and 1980s. H</w:t>
      </w:r>
      <w:r w:rsidR="0031763B" w:rsidRPr="008B45E9">
        <w:rPr>
          <w:rFonts w:ascii="Calibri Light" w:eastAsiaTheme="minorEastAsia" w:hAnsi="Calibri Light" w:cs="Calibri Light"/>
          <w:sz w:val="24"/>
          <w:szCs w:val="24"/>
          <w:lang w:eastAsia="en-GB"/>
        </w:rPr>
        <w:t>is equivalent on the European Continent was Jaques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’s influence </w:t>
      </w:r>
      <w:r w:rsidR="00656F32">
        <w:rPr>
          <w:rFonts w:ascii="Calibri Light" w:eastAsiaTheme="minorEastAsia" w:hAnsi="Calibri Light" w:cs="Calibri Light"/>
          <w:sz w:val="24"/>
          <w:szCs w:val="24"/>
          <w:lang w:eastAsia="en-GB"/>
        </w:rPr>
        <w:t>in</w:t>
      </w:r>
      <w:r w:rsidR="0031763B" w:rsidRPr="008B45E9">
        <w:rPr>
          <w:rFonts w:ascii="Calibri Light" w:eastAsiaTheme="minorEastAsia" w:hAnsi="Calibri Light" w:cs="Calibri Light"/>
          <w:sz w:val="24"/>
          <w:szCs w:val="24"/>
          <w:lang w:eastAsia="en-GB"/>
        </w:rPr>
        <w:t xml:space="preserve"> all a</w:t>
      </w:r>
      <w:r w:rsidR="00656F32">
        <w:rPr>
          <w:rFonts w:ascii="Calibri Light" w:eastAsiaTheme="minorEastAsia" w:hAnsi="Calibri Light" w:cs="Calibri Light"/>
          <w:sz w:val="24"/>
          <w:szCs w:val="24"/>
          <w:lang w:eastAsia="en-GB"/>
        </w:rPr>
        <w:t xml:space="preserve">reas </w:t>
      </w:r>
      <w:r w:rsidR="0031763B" w:rsidRPr="008B45E9">
        <w:rPr>
          <w:rFonts w:ascii="Calibri Light" w:eastAsiaTheme="minorEastAsia" w:hAnsi="Calibri Light" w:cs="Calibri Light"/>
          <w:sz w:val="24"/>
          <w:szCs w:val="24"/>
          <w:lang w:eastAsia="en-GB"/>
        </w:rPr>
        <w:t xml:space="preserve">of the human and social 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 here 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276"/>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77"/>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w:t>
      </w:r>
      <w:r w:rsidRPr="008B45E9">
        <w:rPr>
          <w:rFonts w:ascii="Calibri Light" w:eastAsiaTheme="minorEastAsia" w:hAnsi="Calibri Light" w:cs="Calibri Light"/>
          <w:sz w:val="24"/>
          <w:szCs w:val="24"/>
          <w:lang w:eastAsia="en-GB"/>
        </w:rPr>
        <w:lastRenderedPageBreak/>
        <w:t>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78"/>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79"/>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2EC99765"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w:t>
      </w:r>
      <w:r w:rsidR="009B694E">
        <w:rPr>
          <w:rFonts w:ascii="Calibri Light" w:eastAsiaTheme="minorEastAsia" w:hAnsi="Calibri Light" w:cs="Calibri Light"/>
          <w:sz w:val="24"/>
          <w:szCs w:val="24"/>
          <w:lang w:eastAsia="en-GB"/>
        </w:rPr>
        <w:t xml:space="preserve">now </w:t>
      </w:r>
      <w:r w:rsidRPr="008B45E9">
        <w:rPr>
          <w:rFonts w:ascii="Calibri Light" w:eastAsiaTheme="minorEastAsia" w:hAnsi="Calibri Light" w:cs="Calibri Light"/>
          <w:sz w:val="24"/>
          <w:szCs w:val="24"/>
          <w:lang w:eastAsia="en-GB"/>
        </w:rPr>
        <w:t>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Pr="008B45E9">
        <w:rPr>
          <w:rFonts w:ascii="Calibri Light" w:eastAsiaTheme="minorEastAsia" w:hAnsi="Calibri Light" w:cs="Calibri Light"/>
          <w:sz w:val="24"/>
          <w:szCs w:val="24"/>
          <w:lang w:eastAsia="en-GB"/>
        </w:rPr>
        <w:t>pivotal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force-field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w:t>
      </w:r>
      <w:r w:rsidRPr="008B45E9">
        <w:rPr>
          <w:rFonts w:ascii="Calibri Light" w:eastAsiaTheme="minorEastAsia" w:hAnsi="Calibri Light" w:cs="Calibri Light"/>
          <w:sz w:val="24"/>
          <w:szCs w:val="24"/>
          <w:lang w:eastAsia="en-GB"/>
        </w:rPr>
        <w:lastRenderedPageBreak/>
        <w:t xml:space="preserve">This notion of the ego 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80"/>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78284EA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 sexual 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2DCB7CD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unchained 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81"/>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est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82"/>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is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 xml:space="preserve">egister, animated by the </w:t>
      </w:r>
      <w:r w:rsidRPr="008B45E9">
        <w:rPr>
          <w:rFonts w:ascii="Calibri Light" w:eastAsiaTheme="minorEastAsia" w:hAnsi="Calibri Light" w:cs="Calibri Light"/>
          <w:sz w:val="24"/>
          <w:szCs w:val="24"/>
          <w:lang w:eastAsia="en-GB"/>
        </w:rPr>
        <w:lastRenderedPageBreak/>
        <w:t>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83"/>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4418902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life.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-figure represents) is a source of anxiety. She is the source of life, sustenance, and comfort: in that sense she is the entire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it is this dance of cultural signifiers that structures the libidinal energies and hedonic patterns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person. Each of us has a biological substratum, an ontic body </w:t>
      </w:r>
      <w:r w:rsidRPr="008B45E9">
        <w:rPr>
          <w:rFonts w:ascii="Calibri Light" w:eastAsiaTheme="minorEastAsia" w:hAnsi="Calibri Light" w:cs="Calibri Light"/>
          <w:sz w:val="24"/>
          <w:szCs w:val="24"/>
          <w:lang w:eastAsia="en-GB"/>
        </w:rPr>
        <w:lastRenderedPageBreak/>
        <w:t>that has needs that must be met to survive. This is manifested as ‘demand’ that goes further than what is physically required to meet this need.</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742FBBBC"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(as above):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Pr="008B45E9">
        <w:rPr>
          <w:rFonts w:ascii="Calibri Light" w:eastAsiaTheme="minorEastAsia" w:hAnsi="Calibri Light" w:cs="Calibri Light"/>
          <w:sz w:val="24"/>
          <w:szCs w:val="24"/>
          <w:lang w:eastAsia="en-GB"/>
        </w:rPr>
        <w:t xml:space="preserve">: or more prosaically, we might say 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7777777"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The influence of the Left Freudian tradition was present in the western countercultures of the 1960s and 1970s. Broadly this influence flowed in two tributaries: that of the Anglophone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Francophone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96"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96"/>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2ED31F83" w:rsidR="0031763B" w:rsidRPr="008B45E9" w:rsidRDefault="00C8251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E</w:t>
      </w:r>
      <w:r w:rsidR="00710F46">
        <w:rPr>
          <w:rFonts w:ascii="Calibri Light" w:eastAsiaTheme="minorEastAsia" w:hAnsi="Calibri Light" w:cs="Calibri Light"/>
          <w:sz w:val="24"/>
          <w:szCs w:val="24"/>
          <w:lang w:eastAsia="en-GB"/>
        </w:rPr>
        <w:t>ach of these figures in their different theoretical regions and political contexts illustrate the meaning of socio-cultural determinations of subjectivity and personhood. They provide developmental steps away from the original biologism and empirical symbolism of early psychoanalytical theory, in a direction that takes us eventually to the foundational categories of Marxism via the model-of-min</w:t>
      </w:r>
      <w:r>
        <w:rPr>
          <w:rFonts w:ascii="Calibri Light" w:eastAsiaTheme="minorEastAsia" w:hAnsi="Calibri Light" w:cs="Calibri Light"/>
          <w:sz w:val="24"/>
          <w:szCs w:val="24"/>
          <w:lang w:eastAsia="en-GB"/>
        </w:rPr>
        <w:t xml:space="preserve">d we pursue.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5E36A280"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287"/>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w:t>
      </w:r>
      <w:r w:rsidRPr="00B170EF">
        <w:rPr>
          <w:rFonts w:ascii="Calibri Light" w:eastAsiaTheme="minorEastAsia" w:hAnsi="Calibri Light" w:cs="Calibri Light"/>
          <w:sz w:val="24"/>
          <w:szCs w:val="24"/>
          <w:lang w:eastAsia="en-GB"/>
        </w:rPr>
        <w:lastRenderedPageBreak/>
        <w:t xml:space="preserve">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has circulated as an educational text.</w:t>
      </w:r>
      <w:r w:rsidRPr="00B170EF">
        <w:rPr>
          <w:rFonts w:ascii="Calibri Light" w:eastAsiaTheme="minorEastAsia" w:hAnsi="Calibri Light" w:cs="Calibri Light"/>
          <w:sz w:val="24"/>
          <w:szCs w:val="24"/>
          <w:vertAlign w:val="superscript"/>
          <w:lang w:eastAsia="en-GB"/>
        </w:rPr>
        <w:footnoteReference w:id="288"/>
      </w:r>
      <w:r w:rsidRPr="00B170EF">
        <w:rPr>
          <w:rFonts w:ascii="Calibri Light" w:eastAsiaTheme="minorEastAsia" w:hAnsi="Calibri Light" w:cs="Calibri Light"/>
          <w:sz w:val="24"/>
          <w:szCs w:val="24"/>
          <w:lang w:eastAsia="en-GB"/>
        </w:rPr>
        <w:t xml:space="preserve"> Figures of the stature of Malcolm X in North America, 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289"/>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290"/>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thought comprises a patchwork of insights drawn 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600A07A4"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This is where we see his analysis of the intrinsic and constitutive role of violence in the position of the colonised and the struggle for liberation. It is there that he warns of the dangers of co-option of the nationalist bourgeois by the colonial powers. It is there also that he </w:t>
      </w:r>
      <w:r w:rsidR="003F2C7D">
        <w:rPr>
          <w:rFonts w:ascii="Calibri Light" w:eastAsiaTheme="minorEastAsia" w:hAnsi="Calibri Light" w:cs="Calibri Light"/>
          <w:sz w:val="24"/>
          <w:szCs w:val="24"/>
          <w:lang w:eastAsia="en-GB"/>
        </w:rPr>
        <w:t>gives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lastRenderedPageBreak/>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291"/>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292"/>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 xml:space="preserve">(F.L.N.)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w:t>
      </w:r>
      <w:r w:rsidRPr="00B170EF">
        <w:rPr>
          <w:rFonts w:ascii="Calibri Light" w:eastAsiaTheme="minorEastAsia" w:hAnsi="Calibri Light" w:cs="Calibri Light"/>
          <w:iCs/>
          <w:sz w:val="24"/>
          <w:szCs w:val="24"/>
          <w:lang w:eastAsia="en-GB"/>
        </w:rPr>
        <w:lastRenderedPageBreak/>
        <w:t>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003FDC3D"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Pr="00B170EF">
        <w:rPr>
          <w:rFonts w:ascii="Calibri Light" w:eastAsiaTheme="minorEastAsia" w:hAnsi="Calibri Light" w:cs="Calibri Light"/>
          <w:iCs/>
          <w:sz w:val="24"/>
          <w:szCs w:val="24"/>
          <w:lang w:eastAsia="en-GB"/>
        </w:rPr>
        <w:t xml:space="preserve"> 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Mannoni</w:t>
      </w:r>
      <w:r w:rsidRPr="00B170EF">
        <w:rPr>
          <w:rFonts w:ascii="Calibri Light" w:eastAsiaTheme="minorEastAsia" w:hAnsi="Calibri Light" w:cs="Calibri Light"/>
          <w:iCs/>
          <w:sz w:val="24"/>
          <w:szCs w:val="24"/>
          <w:vertAlign w:val="superscript"/>
          <w:lang w:eastAsia="en-GB"/>
        </w:rPr>
        <w:footnoteReference w:id="293"/>
      </w:r>
      <w:r w:rsidRPr="00B170EF">
        <w:rPr>
          <w:rFonts w:ascii="Calibri Light" w:eastAsiaTheme="minorEastAsia" w:hAnsi="Calibri Light" w:cs="Calibri Light"/>
          <w:iCs/>
          <w:sz w:val="24"/>
          <w:szCs w:val="24"/>
          <w:lang w:eastAsia="en-GB"/>
        </w:rPr>
        <w:t xml:space="preserve"> that there can be such thing as psychological colonised ‘type’.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that it was the synchronic 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294"/>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295"/>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lastRenderedPageBreak/>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use of it that is interesting. He rejects for example the ego-psychology of Alfred Adler. Linking Adler’s ‘goal-oriented’ psychoanalysis with Monnoni’s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296"/>
      </w:r>
      <w:r w:rsidRPr="00B170EF">
        <w:rPr>
          <w:rFonts w:ascii="Calibri Light" w:eastAsiaTheme="minorEastAsia" w:hAnsi="Calibri Light" w:cs="Calibri Light"/>
          <w:iCs/>
          <w:sz w:val="24"/>
          <w:szCs w:val="24"/>
          <w:lang w:eastAsia="en-GB"/>
        </w:rPr>
        <w:t xml:space="preserve"> Moreover, citing 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vertAlign w:val="superscript"/>
          <w:lang w:eastAsia="en-GB"/>
        </w:rPr>
        <w:footnoteReference w:id="297"/>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298"/>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299"/>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87AAC8"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lastRenderedPageBreak/>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00"/>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 as described by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01"/>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97" w:name="_Hlk206102618"/>
      <w:r w:rsidRPr="0054349C">
        <w:rPr>
          <w:rFonts w:asciiTheme="majorHAnsi" w:eastAsiaTheme="minorEastAsia" w:hAnsiTheme="majorHAnsi" w:cstheme="majorHAnsi"/>
          <w:i/>
          <w:color w:val="00B0F0"/>
          <w:sz w:val="24"/>
          <w:szCs w:val="24"/>
          <w:lang w:eastAsia="en-GB"/>
        </w:rPr>
        <w:t>Juliet Mitchell</w:t>
      </w:r>
    </w:p>
    <w:bookmarkEnd w:id="97"/>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3401EC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the decades following the Second World War much feminist comment on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framed him as representing nothing less than the ‘rationalisation in theory’ of the submission of woman from the origins of humanity. Across Freud’s extensive publications and private correspondences there are </w:t>
      </w:r>
      <w:r w:rsidR="002A61CC">
        <w:rPr>
          <w:rFonts w:asciiTheme="majorHAnsi" w:eastAsiaTheme="minorEastAsia" w:hAnsiTheme="majorHAnsi" w:cstheme="majorHAnsi"/>
          <w:sz w:val="24"/>
          <w:szCs w:val="24"/>
          <w:lang w:eastAsia="en-GB"/>
        </w:rPr>
        <w:t xml:space="preserve">indeed </w:t>
      </w:r>
      <w:r w:rsidRPr="0054349C">
        <w:rPr>
          <w:rFonts w:asciiTheme="majorHAnsi" w:eastAsiaTheme="minorEastAsia" w:hAnsiTheme="majorHAnsi" w:cstheme="majorHAnsi"/>
          <w:sz w:val="24"/>
          <w:szCs w:val="24"/>
          <w:lang w:eastAsia="en-GB"/>
        </w:rPr>
        <w:t>quotes that can be used to present Freud in this light. His focus upon the sexual development of the boy (the ‘masculine model’) in 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distinct from the clitoral orgasm and regarded as a measure of the woman’s successful adjustment within her society. This idea was debunked in a series of feminist publications </w:t>
      </w:r>
      <w:r w:rsidRPr="0054349C">
        <w:rPr>
          <w:rFonts w:asciiTheme="majorHAnsi" w:eastAsiaTheme="minorEastAsia" w:hAnsiTheme="majorHAnsi" w:cstheme="majorHAnsi"/>
          <w:sz w:val="24"/>
          <w:szCs w:val="24"/>
          <w:lang w:eastAsia="en-GB"/>
        </w:rPr>
        <w:lastRenderedPageBreak/>
        <w:t>emerging from 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02"/>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03"/>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12A5170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04"/>
      </w:r>
      <w:r w:rsidRPr="0054349C">
        <w:rPr>
          <w:rFonts w:asciiTheme="majorHAnsi" w:eastAsiaTheme="minorEastAsia" w:hAnsiTheme="majorHAnsi" w:cstheme="majorHAnsi"/>
          <w:sz w:val="24"/>
          <w:szCs w:val="24"/>
          <w:lang w:eastAsia="en-GB"/>
        </w:rPr>
        <w:t xml:space="preserve"> However, amongst other socialist feminists she detected the same tendency towards economistic analyses of women’s oppression: by adopting an ‘evolutionary economism’ that anchored the position of ‘the woman’ in 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05"/>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5F6C33A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her critical sweep of some of the most important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in society. This raising of what we might call the ‘biography of Freud’ over any more scientific critique of his thought results in a historicism that renders Freud only a product of his times, and then easy to dismiss. </w:t>
      </w:r>
      <w:r w:rsidRPr="0054349C">
        <w:rPr>
          <w:rFonts w:asciiTheme="majorHAnsi" w:eastAsiaTheme="minorEastAsia" w:hAnsiTheme="majorHAnsi" w:cstheme="majorHAnsi"/>
          <w:sz w:val="24"/>
          <w:szCs w:val="24"/>
          <w:lang w:eastAsia="en-GB"/>
        </w:rPr>
        <w:lastRenderedPageBreak/>
        <w:t>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the tendency to displace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06"/>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07"/>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34E3B0FA" w14:textId="6A7ACD19"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adopted </w:t>
      </w:r>
      <w:proofErr w:type="gramStart"/>
      <w:r w:rsidRPr="0054349C">
        <w:rPr>
          <w:rFonts w:asciiTheme="majorHAnsi" w:eastAsiaTheme="minorEastAsia" w:hAnsiTheme="majorHAnsi" w:cstheme="majorHAnsi"/>
          <w:sz w:val="24"/>
          <w:szCs w:val="24"/>
          <w:lang w:eastAsia="en-GB"/>
        </w:rPr>
        <w:t>an</w:t>
      </w:r>
      <w:proofErr w:type="gramEnd"/>
      <w:r w:rsidR="00F65F56">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differences? Beyond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discussion of Freud’s 1925 essay, ‘Some Psychical Consequences of the Anatomical Differences Between the Sexes’.</w:t>
      </w:r>
      <w:r w:rsidRPr="0054349C">
        <w:rPr>
          <w:rFonts w:asciiTheme="majorHAnsi" w:eastAsiaTheme="minorEastAsia" w:hAnsiTheme="majorHAnsi" w:cstheme="majorHAnsi"/>
          <w:sz w:val="24"/>
          <w:szCs w:val="24"/>
          <w:vertAlign w:val="superscript"/>
          <w:lang w:eastAsia="en-GB"/>
        </w:rPr>
        <w:footnoteReference w:id="308"/>
      </w:r>
      <w:r w:rsidRPr="0054349C">
        <w:rPr>
          <w:rFonts w:asciiTheme="majorHAnsi" w:eastAsiaTheme="minorEastAsia" w:hAnsiTheme="majorHAnsi" w:cstheme="majorHAnsi"/>
          <w:i/>
          <w:sz w:val="24"/>
          <w:szCs w:val="24"/>
          <w:lang w:eastAsia="en-GB"/>
        </w:rPr>
        <w:t xml:space="preserve"> </w:t>
      </w:r>
    </w:p>
    <w:p w14:paraId="1E09456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4B77CEB" w14:textId="2821E36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w:t>
      </w:r>
      <w:bookmarkStart w:id="101" w:name="_Hlk61213331"/>
      <w:r w:rsidR="0081430C">
        <w:rPr>
          <w:rFonts w:asciiTheme="majorHAnsi" w:eastAsiaTheme="minorEastAsia" w:hAnsiTheme="majorHAnsi" w:cstheme="majorHAnsi"/>
          <w:sz w:val="24"/>
          <w:szCs w:val="24"/>
          <w:lang w:eastAsia="en-GB"/>
        </w:rPr>
        <w:t xml:space="preserve">his </w:t>
      </w:r>
      <w:r w:rsidRPr="0054349C">
        <w:rPr>
          <w:rFonts w:asciiTheme="majorHAnsi" w:eastAsiaTheme="minorEastAsia" w:hAnsiTheme="majorHAnsi" w:cstheme="majorHAnsi"/>
          <w:i/>
          <w:color w:val="0F1111"/>
          <w:sz w:val="24"/>
          <w:szCs w:val="24"/>
          <w:shd w:val="clear" w:color="auto" w:fill="FFFFFF"/>
          <w:lang w:eastAsia="en-GB"/>
        </w:rPr>
        <w:t>Three Contributions to the Theory of Sex</w:t>
      </w:r>
      <w:r w:rsidRPr="0054349C">
        <w:rPr>
          <w:rFonts w:asciiTheme="majorHAnsi" w:eastAsiaTheme="minorEastAsia" w:hAnsiTheme="majorHAnsi" w:cstheme="majorHAnsi"/>
          <w:color w:val="0F1111"/>
          <w:sz w:val="24"/>
          <w:szCs w:val="24"/>
          <w:shd w:val="clear" w:color="auto" w:fill="FFFFFF"/>
          <w:lang w:eastAsia="en-GB"/>
        </w:rPr>
        <w:t xml:space="preserve"> </w:t>
      </w:r>
      <w:bookmarkEnd w:id="101"/>
      <w:r w:rsidR="0081430C">
        <w:rPr>
          <w:rFonts w:asciiTheme="majorHAnsi" w:eastAsiaTheme="minorEastAsia" w:hAnsiTheme="majorHAnsi" w:cstheme="majorHAnsi"/>
          <w:color w:val="0F1111"/>
          <w:sz w:val="24"/>
          <w:szCs w:val="24"/>
          <w:shd w:val="clear" w:color="auto" w:fill="FFFFFF"/>
          <w:lang w:eastAsia="en-GB"/>
        </w:rPr>
        <w:t xml:space="preserve">(1905) </w:t>
      </w: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Pr="0054349C">
        <w:rPr>
          <w:rFonts w:asciiTheme="majorHAnsi" w:eastAsiaTheme="minorEastAsia" w:hAnsiTheme="majorHAnsi" w:cstheme="majorHAnsi"/>
          <w:sz w:val="24"/>
          <w:szCs w:val="24"/>
          <w:lang w:eastAsia="en-GB"/>
        </w:rPr>
        <w:t>account of his theory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Pr="0054349C">
        <w:rPr>
          <w:rFonts w:asciiTheme="majorHAnsi" w:eastAsiaTheme="minorEastAsia" w:hAnsiTheme="majorHAnsi" w:cstheme="majorHAnsi"/>
          <w:sz w:val="24"/>
          <w:szCs w:val="24"/>
          <w:lang w:eastAsia="en-GB"/>
        </w:rPr>
        <w:t xml:space="preserve">established a ‘male model’ of sexual development. However, </w:t>
      </w:r>
      <w:r w:rsidRPr="0054349C">
        <w:rPr>
          <w:rFonts w:asciiTheme="majorHAnsi" w:eastAsiaTheme="minorEastAsia" w:hAnsiTheme="majorHAnsi" w:cstheme="majorHAnsi"/>
          <w:sz w:val="24"/>
          <w:szCs w:val="24"/>
          <w:lang w:eastAsia="en-GB"/>
        </w:rPr>
        <w:lastRenderedPageBreak/>
        <w:t>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6AD81DCC"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sexualised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w:t>
      </w:r>
      <w:r w:rsidRPr="0054349C">
        <w:rPr>
          <w:rFonts w:asciiTheme="majorHAnsi" w:eastAsiaTheme="minorEastAsia" w:hAnsiTheme="majorHAnsi" w:cstheme="majorHAnsi"/>
          <w:sz w:val="24"/>
          <w:szCs w:val="24"/>
          <w:lang w:eastAsia="en-GB"/>
        </w:rPr>
        <w:lastRenderedPageBreak/>
        <w:t>the 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23726AC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09"/>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created the feminine </w:t>
      </w:r>
      <w:r w:rsidRPr="00127090">
        <w:rPr>
          <w:rFonts w:asciiTheme="majorHAnsi" w:eastAsiaTheme="minorEastAsia" w:hAnsiTheme="majorHAnsi" w:cstheme="majorHAnsi"/>
          <w:color w:val="0070C0"/>
          <w:sz w:val="24"/>
          <w:szCs w:val="24"/>
          <w:lang w:eastAsia="en-GB"/>
        </w:rPr>
        <w:t>sex</w:t>
      </w:r>
      <w:r w:rsidR="00127090" w:rsidRPr="00127090">
        <w:rPr>
          <w:rFonts w:asciiTheme="majorHAnsi" w:eastAsiaTheme="minorEastAsia" w:hAnsiTheme="majorHAnsi" w:cstheme="majorHAnsi"/>
          <w:color w:val="0070C0"/>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Only with the onset 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10"/>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took up a theoretical reworking of Freud that would take her away from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lastRenderedPageBreak/>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11"/>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3242CF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as </w:t>
      </w:r>
      <w:r w:rsidRPr="0054349C">
        <w:rPr>
          <w:rFonts w:asciiTheme="majorHAnsi" w:eastAsiaTheme="minorEastAsia" w:hAnsiTheme="majorHAnsi" w:cstheme="majorHAnsi"/>
          <w:i/>
          <w:sz w:val="24"/>
          <w:szCs w:val="24"/>
          <w:lang w:eastAsia="en-GB"/>
        </w:rPr>
        <w:t>the</w:t>
      </w:r>
      <w:r w:rsidRPr="0054349C">
        <w:rPr>
          <w:rFonts w:asciiTheme="majorHAnsi" w:eastAsiaTheme="minorEastAsia" w:hAnsiTheme="majorHAnsi" w:cstheme="majorHAnsi"/>
          <w:sz w:val="24"/>
          <w:szCs w:val="24"/>
          <w:lang w:eastAsia="en-GB"/>
        </w:rPr>
        <w:t xml:space="preserve"> signifier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‘subject’ now wasn’t a Cartesian ‘self’; the unified, singular ‘I’ of </w:t>
      </w:r>
      <w:r w:rsidRPr="0054349C">
        <w:rPr>
          <w:rFonts w:asciiTheme="majorHAnsi" w:eastAsiaTheme="minorEastAsia" w:hAnsiTheme="majorHAnsi" w:cstheme="majorHAnsi"/>
          <w:sz w:val="24"/>
          <w:szCs w:val="24"/>
          <w:lang w:eastAsia="en-GB"/>
        </w:rPr>
        <w:lastRenderedPageBreak/>
        <w:t>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4A0FBE48"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127090">
        <w:rPr>
          <w:rFonts w:asciiTheme="majorHAnsi" w:eastAsiaTheme="minorEastAsia" w:hAnsiTheme="majorHAnsi" w:cstheme="majorHAnsi"/>
          <w:color w:val="0070C0"/>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male or female within a pre-existent symbolic order.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12"/>
      </w:r>
      <w:r w:rsidRPr="0054349C">
        <w:rPr>
          <w:rFonts w:asciiTheme="majorHAnsi" w:eastAsiaTheme="minorEastAsia" w:hAnsiTheme="majorHAnsi" w:cstheme="majorHAnsi"/>
          <w:sz w:val="24"/>
          <w:szCs w:val="24"/>
          <w:lang w:eastAsia="en-GB"/>
        </w:rPr>
        <w:t xml:space="preserve"> but from a sequence of symbolically mediated social interactions. This process was animated by asymmetrical developments for the female and male infant, but in each case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arising from the intrusions of the father, played a central role: of the penis in the boy; of the clitoris in the girl. In the case of the girl 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The potential consequences of this analysis were far-reaching. It would mean that the sexualised split 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It would also mean that in any future socialist society the type of sexual difference created by capitalist society </w:t>
      </w:r>
      <w:r w:rsidRPr="0054349C">
        <w:rPr>
          <w:rFonts w:asciiTheme="majorHAnsi" w:eastAsiaTheme="minorEastAsia" w:hAnsiTheme="majorHAnsi" w:cstheme="majorHAnsi"/>
          <w:sz w:val="24"/>
          <w:szCs w:val="24"/>
          <w:lang w:eastAsia="en-GB"/>
        </w:rPr>
        <w:lastRenderedPageBreak/>
        <w:t>would not simply fall away under socialism: it would require a generational change in modes of child rearing from the earliest stages of the life of the infant.</w:t>
      </w:r>
      <w:r w:rsidRPr="0054349C">
        <w:rPr>
          <w:rFonts w:asciiTheme="majorHAnsi" w:eastAsiaTheme="minorEastAsia" w:hAnsiTheme="majorHAnsi" w:cstheme="majorHAnsi"/>
          <w:sz w:val="24"/>
          <w:szCs w:val="24"/>
          <w:vertAlign w:val="superscript"/>
          <w:lang w:eastAsia="en-GB"/>
        </w:rPr>
        <w:footnoteReference w:id="313"/>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14"/>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with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15"/>
      </w:r>
      <w:r w:rsidRPr="00382A8F">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saw parallels in the logic of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and in the work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16"/>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72E1DC7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and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1905</w:t>
      </w:r>
      <w:r w:rsidRPr="00382A8F">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382A8F">
        <w:rPr>
          <w:rFonts w:asciiTheme="majorHAnsi" w:eastAsiaTheme="minorEastAsia" w:hAnsiTheme="majorHAnsi" w:cstheme="majorHAnsi"/>
          <w:sz w:val="24"/>
          <w:szCs w:val="24"/>
          <w:lang w:eastAsia="en-GB"/>
        </w:rPr>
        <w:t xml:space="preserve">, suggested to Althusser ‘epistemological </w:t>
      </w:r>
      <w:r w:rsidRPr="00382A8F">
        <w:rPr>
          <w:rFonts w:asciiTheme="majorHAnsi" w:eastAsiaTheme="minorEastAsia" w:hAnsiTheme="majorHAnsi" w:cstheme="majorHAnsi"/>
          <w:sz w:val="24"/>
          <w:szCs w:val="24"/>
          <w:lang w:eastAsia="en-GB"/>
        </w:rPr>
        <w:lastRenderedPageBreak/>
        <w:t>analogies’</w:t>
      </w:r>
      <w:r w:rsidRPr="00382A8F">
        <w:rPr>
          <w:rFonts w:asciiTheme="majorHAnsi" w:eastAsiaTheme="minorEastAsia" w:hAnsiTheme="majorHAnsi" w:cstheme="majorHAnsi"/>
          <w:sz w:val="24"/>
          <w:szCs w:val="24"/>
          <w:vertAlign w:val="superscript"/>
          <w:lang w:eastAsia="en-GB"/>
        </w:rPr>
        <w:footnoteReference w:id="317"/>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2489495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One aspect of the ‘comparability’ Althusser identified arose from his essentially linguistic-conceptual analytical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For Althusser, without this distinction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18"/>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19"/>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39B609B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external 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4C22888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for instance,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these complex interactions were not ones in which each element exerted 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lastRenderedPageBreak/>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0"/>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21"/>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4C75CF3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So,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view these complexities remain 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82A8F">
        <w:rPr>
          <w:rFonts w:asciiTheme="majorHAnsi" w:eastAsiaTheme="minorEastAsia" w:hAnsiTheme="majorHAnsi" w:cstheme="majorHAnsi"/>
          <w:i/>
          <w:sz w:val="24"/>
          <w:szCs w:val="24"/>
          <w:lang w:eastAsia="en-GB"/>
        </w:rPr>
        <w:t>Geist</w:t>
      </w:r>
      <w:r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iCs/>
          <w:sz w:val="24"/>
          <w:szCs w:val="24"/>
          <w:lang w:eastAsia="en-GB"/>
        </w:rPr>
        <w:t xml:space="preserve"> of</w:t>
      </w:r>
      <w:r w:rsidRPr="00382A8F">
        <w:rPr>
          <w:rFonts w:asciiTheme="majorHAnsi" w:eastAsiaTheme="minorEastAsia" w:hAnsiTheme="majorHAnsi" w:cstheme="majorHAnsi"/>
          <w:sz w:val="24"/>
          <w:szCs w:val="24"/>
          <w:lang w:eastAsia="en-GB"/>
        </w:rPr>
        <w:t xml:space="preserve"> Hegel’s notion of contradiction.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w:t>
      </w:r>
      <w:r w:rsidRPr="00382A8F">
        <w:rPr>
          <w:rFonts w:asciiTheme="majorHAnsi" w:eastAsiaTheme="minorEastAsia" w:hAnsiTheme="majorHAnsi" w:cstheme="majorHAnsi"/>
          <w:sz w:val="24"/>
          <w:szCs w:val="24"/>
          <w:lang w:eastAsia="en-GB"/>
        </w:rPr>
        <w:lastRenderedPageBreak/>
        <w:t xml:space="preserve">complexity that is </w:t>
      </w:r>
      <w:r w:rsidRPr="00382A8F">
        <w:rPr>
          <w:rFonts w:asciiTheme="majorHAnsi" w:eastAsiaTheme="minorEastAsia" w:hAnsiTheme="majorHAnsi" w:cstheme="majorHAnsi"/>
          <w:iCs/>
          <w:sz w:val="24"/>
          <w:szCs w:val="24"/>
          <w:lang w:eastAsia="en-GB"/>
        </w:rPr>
        <w:t>real:</w:t>
      </w:r>
      <w:r w:rsidRPr="00382A8F">
        <w:rPr>
          <w:rFonts w:asciiTheme="majorHAnsi" w:eastAsiaTheme="minorEastAsia" w:hAnsiTheme="majorHAnsi" w:cstheme="majorHAnsi"/>
          <w:sz w:val="24"/>
          <w:szCs w:val="24"/>
          <w:lang w:eastAsia="en-GB"/>
        </w:rPr>
        <w:t xml:space="preserve"> the result of </w:t>
      </w:r>
      <w:r w:rsidRPr="00382A8F">
        <w:rPr>
          <w:rFonts w:asciiTheme="majorHAnsi" w:eastAsiaTheme="minorEastAsia" w:hAnsiTheme="majorHAnsi" w:cstheme="majorHAnsi"/>
          <w:i/>
          <w:sz w:val="24"/>
          <w:szCs w:val="24"/>
          <w:lang w:eastAsia="en-GB"/>
        </w:rPr>
        <w:t>de</w:t>
      </w:r>
      <w:r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sidR="008F44F6">
        <w:rPr>
          <w:rFonts w:asciiTheme="majorHAnsi" w:eastAsiaTheme="minorEastAsia" w:hAnsiTheme="majorHAnsi" w:cstheme="majorHAnsi"/>
          <w:sz w:val="24"/>
          <w:szCs w:val="24"/>
          <w:lang w:eastAsia="en-GB"/>
        </w:rPr>
        <w:t>Articulating</w:t>
      </w:r>
      <w:r w:rsidRPr="00382A8F">
        <w:rPr>
          <w:rFonts w:asciiTheme="majorHAnsi" w:eastAsiaTheme="minorEastAsia" w:hAnsiTheme="majorHAnsi" w:cstheme="majorHAnsi"/>
          <w:sz w:val="24"/>
          <w:szCs w:val="24"/>
          <w:lang w:eastAsia="en-GB"/>
        </w:rPr>
        <w:t xml:space="preserve"> this non-Hegelian historical logic was the reason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looked to Freudian thought.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AAF045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22"/>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23"/>
      </w:r>
      <w:r w:rsidRPr="00382A8F">
        <w:rPr>
          <w:rFonts w:asciiTheme="majorHAnsi" w:eastAsiaTheme="minorEastAsia" w:hAnsiTheme="majorHAnsi" w:cstheme="majorHAnsi"/>
          <w:sz w:val="24"/>
          <w:szCs w:val="24"/>
          <w:lang w:eastAsia="en-GB"/>
        </w:rPr>
        <w:t xml:space="preserve"> - is necessarily obfuscating and intrinsically inimical to a scientific </w:t>
      </w:r>
      <w:r w:rsidRPr="00382A8F">
        <w:rPr>
          <w:rFonts w:asciiTheme="majorHAnsi" w:eastAsiaTheme="minorEastAsia" w:hAnsiTheme="majorHAnsi" w:cstheme="majorHAnsi"/>
          <w:sz w:val="24"/>
          <w:szCs w:val="24"/>
          <w:lang w:eastAsia="en-GB"/>
        </w:rPr>
        <w:lastRenderedPageBreak/>
        <w:t>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24"/>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091D25C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w:t>
      </w:r>
      <w:r w:rsidRPr="00382A8F">
        <w:rPr>
          <w:rFonts w:asciiTheme="majorHAnsi" w:eastAsiaTheme="minorEastAsia" w:hAnsiTheme="majorHAnsi" w:cstheme="majorHAnsi"/>
          <w:sz w:val="24"/>
          <w:szCs w:val="24"/>
          <w:lang w:eastAsia="en-GB"/>
        </w:rPr>
        <w:lastRenderedPageBreak/>
        <w:t>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25"/>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595DB0F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26"/>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27"/>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8"/>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 xml:space="preserve">friend at the door </w:t>
      </w:r>
      <w:proofErr w:type="gramStart"/>
      <w:r w:rsidRPr="000E4B45">
        <w:rPr>
          <w:rFonts w:asciiTheme="majorHAnsi" w:eastAsiaTheme="minorEastAsia" w:hAnsiTheme="majorHAnsi" w:cstheme="majorHAnsi"/>
          <w:sz w:val="24"/>
          <w:szCs w:val="24"/>
          <w:lang w:eastAsia="en-GB"/>
        </w:rPr>
        <w:t>says</w:t>
      </w:r>
      <w:proofErr w:type="gramEnd"/>
      <w:r w:rsidRPr="000E4B45">
        <w:rPr>
          <w:rFonts w:asciiTheme="majorHAnsi" w:eastAsiaTheme="minorEastAsia" w:hAnsiTheme="majorHAnsi" w:cstheme="majorHAnsi"/>
          <w:sz w:val="24"/>
          <w:szCs w:val="24"/>
          <w:lang w:eastAsia="en-GB"/>
        </w:rPr>
        <w:t xml:space="preserve"> ‘It is me’ we answer in familiar fashion, when we bump into an </w:t>
      </w:r>
      <w:proofErr w:type="gramStart"/>
      <w:r w:rsidRPr="000E4B45">
        <w:rPr>
          <w:rFonts w:asciiTheme="majorHAnsi" w:eastAsiaTheme="minorEastAsia" w:hAnsiTheme="majorHAnsi" w:cstheme="majorHAnsi"/>
          <w:sz w:val="24"/>
          <w:szCs w:val="24"/>
          <w:lang w:eastAsia="en-GB"/>
        </w:rPr>
        <w:t>acquaintance</w:t>
      </w:r>
      <w:proofErr w:type="gramEnd"/>
      <w:r w:rsidRPr="000E4B45">
        <w:rPr>
          <w:rFonts w:asciiTheme="majorHAnsi" w:eastAsiaTheme="minorEastAsia" w:hAnsiTheme="majorHAnsi" w:cstheme="majorHAnsi"/>
          <w:sz w:val="24"/>
          <w:szCs w:val="24"/>
          <w:lang w:eastAsia="en-GB"/>
        </w:rPr>
        <w:t xml:space="preserve"> we greet one another with mutual recognition and when the policeman on the street calls ‘Hey, </w:t>
      </w:r>
      <w:proofErr w:type="gramStart"/>
      <w:r w:rsidRPr="000E4B45">
        <w:rPr>
          <w:rFonts w:asciiTheme="majorHAnsi" w:eastAsiaTheme="minorEastAsia" w:hAnsiTheme="majorHAnsi" w:cstheme="majorHAnsi"/>
          <w:sz w:val="24"/>
          <w:szCs w:val="24"/>
          <w:lang w:eastAsia="en-GB"/>
        </w:rPr>
        <w:t>you</w:t>
      </w:r>
      <w:proofErr w:type="gramEnd"/>
      <w:r w:rsidRPr="000E4B45">
        <w:rPr>
          <w:rFonts w:asciiTheme="majorHAnsi" w:eastAsiaTheme="minorEastAsia" w:hAnsiTheme="majorHAnsi" w:cstheme="majorHAnsi"/>
          <w:sz w:val="24"/>
          <w:szCs w:val="24"/>
          <w:lang w:eastAsia="en-GB"/>
        </w:rPr>
        <w:t xml:space="preserve"> there!’ we turn, not out of guilt, but out of a spontaneous understanding that the hailing is ‘for </w:t>
      </w:r>
      <w:proofErr w:type="gramStart"/>
      <w:r w:rsidRPr="000E4B45">
        <w:rPr>
          <w:rFonts w:asciiTheme="majorHAnsi" w:eastAsiaTheme="minorEastAsia" w:hAnsiTheme="majorHAnsi" w:cstheme="majorHAnsi"/>
          <w:sz w:val="24"/>
          <w:szCs w:val="24"/>
          <w:lang w:eastAsia="en-GB"/>
        </w:rPr>
        <w:t>us’</w:t>
      </w:r>
      <w:proofErr w:type="gramEnd"/>
      <w:r w:rsidRPr="000E4B45">
        <w:rPr>
          <w:rFonts w:asciiTheme="majorHAnsi" w:eastAsiaTheme="minorEastAsia" w:hAnsiTheme="majorHAnsi" w:cstheme="majorHAnsi"/>
          <w:sz w:val="24"/>
          <w:szCs w:val="24"/>
          <w:lang w:eastAsia="en-GB"/>
        </w:rPr>
        <w:t>.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29"/>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30"/>
      </w:r>
      <w:r w:rsidRPr="000E4B45">
        <w:rPr>
          <w:rFonts w:asciiTheme="majorHAnsi" w:eastAsiaTheme="minorEastAsia" w:hAnsiTheme="majorHAnsi" w:cstheme="majorHAnsi"/>
          <w:sz w:val="24"/>
          <w:szCs w:val="24"/>
          <w:lang w:eastAsia="en-GB"/>
        </w:rPr>
        <w:t xml:space="preserve"> The individual in other </w:t>
      </w:r>
      <w:r w:rsidRPr="000E4B45">
        <w:rPr>
          <w:rFonts w:asciiTheme="majorHAnsi" w:eastAsiaTheme="minorEastAsia" w:hAnsiTheme="majorHAnsi" w:cstheme="majorHAnsi"/>
          <w:sz w:val="24"/>
          <w:szCs w:val="24"/>
          <w:lang w:eastAsia="en-GB"/>
        </w:rPr>
        <w:lastRenderedPageBreak/>
        <w:t>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5AA40143"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31"/>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76D4DA5C"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382A8F">
        <w:rPr>
          <w:rFonts w:asciiTheme="majorHAnsi" w:eastAsiaTheme="minorEastAsia" w:hAnsiTheme="majorHAnsi" w:cstheme="majorHAnsi"/>
          <w:sz w:val="24"/>
          <w:szCs w:val="24"/>
          <w:lang w:eastAsia="en-GB"/>
        </w:rPr>
        <w:t>consequence of th</w:t>
      </w:r>
      <w:r w:rsidR="00EF4963">
        <w:rPr>
          <w:rFonts w:asciiTheme="majorHAnsi" w:eastAsiaTheme="minorEastAsia" w:hAnsiTheme="majorHAnsi" w:cstheme="majorHAnsi"/>
          <w:sz w:val="24"/>
          <w:szCs w:val="24"/>
          <w:lang w:eastAsia="en-GB"/>
        </w:rPr>
        <w:t>e</w:t>
      </w:r>
      <w:r w:rsidR="00382A8F" w:rsidRPr="00382A8F">
        <w:rPr>
          <w:rFonts w:asciiTheme="majorHAnsi" w:eastAsiaTheme="minorEastAsia" w:hAnsiTheme="majorHAnsi" w:cstheme="majorHAnsi"/>
          <w:sz w:val="24"/>
          <w:szCs w:val="24"/>
          <w:lang w:eastAsia="en-GB"/>
        </w:rPr>
        <w:t xml:space="preserve"> interpellated status of the subject is a distinction that follows between ‘the individual’ and ‘the subject’. The sense that the individual has of their own self-as-subject,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w:t>
      </w:r>
      <w:r w:rsidRPr="00382A8F">
        <w:rPr>
          <w:rFonts w:asciiTheme="majorHAnsi" w:eastAsiaTheme="minorEastAsia" w:hAnsiTheme="majorHAnsi" w:cstheme="majorHAnsi"/>
          <w:i/>
          <w:sz w:val="24"/>
          <w:szCs w:val="24"/>
          <w:lang w:eastAsia="en-GB"/>
        </w:rPr>
        <w:lastRenderedPageBreak/>
        <w:t>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2"/>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5BE2C38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processes. But here we can </w:t>
      </w:r>
      <w:r w:rsidR="00A84462">
        <w:rPr>
          <w:rFonts w:asciiTheme="majorHAnsi" w:eastAsiaTheme="minorEastAsia" w:hAnsiTheme="majorHAnsi" w:cstheme="majorHAnsi"/>
          <w:sz w:val="24"/>
          <w:szCs w:val="24"/>
          <w:lang w:eastAsia="en-GB"/>
        </w:rPr>
        <w:t>further</w:t>
      </w:r>
      <w:r w:rsidRPr="00382A8F">
        <w:rPr>
          <w:rFonts w:asciiTheme="majorHAnsi" w:eastAsiaTheme="minorEastAsia" w:hAnsiTheme="majorHAnsi" w:cstheme="majorHAnsi"/>
          <w:sz w:val="24"/>
          <w:szCs w:val="24"/>
          <w:lang w:eastAsia="en-GB"/>
        </w:rPr>
        <w:t xml:space="preserve"> discern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33"/>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w:t>
      </w:r>
      <w:r w:rsidRPr="00382A8F">
        <w:rPr>
          <w:rFonts w:asciiTheme="majorHAnsi" w:eastAsiaTheme="minorEastAsia" w:hAnsiTheme="majorHAnsi" w:cstheme="majorHAnsi"/>
          <w:sz w:val="24"/>
          <w:szCs w:val="24"/>
          <w:lang w:eastAsia="en-GB"/>
        </w:rPr>
        <w:lastRenderedPageBreak/>
        <w:t xml:space="preserve">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34"/>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35"/>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36"/>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1E315CCB"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has sexualising consequences. In this process and its final resolution, the person becomes fully ‘male’ or ‘female’. In the Oedipal phase the child tests out its imaginary fantasies against the reality of the Symbolic Register that anticipates its arrival. The child’s realisation of the impossibility of their wishes to rival the Father for the Mother’s affections, become 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a wife 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247A636E" w14:textId="77777777" w:rsidR="00BE5913" w:rsidRPr="006316E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06454696"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2AB190E1" w14:textId="37142F1C"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 xml:space="preserve">back to the roots of Marxism) we will consider the important contribution of Slavoj </w:t>
      </w:r>
      <w:bookmarkStart w:id="102" w:name="_Hlk203250187"/>
      <w:bookmarkStart w:id="103" w:name="_Hlk207190679"/>
      <w:r w:rsidRPr="006316E3">
        <w:rPr>
          <w:rFonts w:ascii="Calibri Light" w:eastAsiaTheme="minorEastAsia" w:hAnsi="Calibri Light" w:cs="Calibri Light"/>
          <w:noProof/>
          <w:sz w:val="24"/>
          <w:szCs w:val="24"/>
          <w:lang w:eastAsia="en-GB"/>
        </w:rPr>
        <w:t>Žižek</w:t>
      </w:r>
      <w:bookmarkEnd w:id="102"/>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03"/>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4EF025D2"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Critical Theory and in idiosyncratic style</w:t>
      </w:r>
      <w:r w:rsidR="001977E6">
        <w:rPr>
          <w:rFonts w:ascii="Calibri Light" w:eastAsiaTheme="minorEastAsia" w:hAnsi="Calibri Light" w:cs="Calibri Light"/>
          <w:sz w:val="24"/>
          <w:szCs w:val="24"/>
          <w:lang w:eastAsia="en-GB"/>
        </w:rPr>
        <w:t xml:space="preserve"> (and </w:t>
      </w:r>
      <w:r w:rsidR="001977E6" w:rsidRPr="001977E6">
        <w:rPr>
          <w:rFonts w:ascii="Calibri Light" w:eastAsiaTheme="minorEastAsia" w:hAnsi="Calibri Light" w:cs="Calibri Light"/>
          <w:i/>
          <w:iCs/>
          <w:sz w:val="24"/>
          <w:szCs w:val="24"/>
          <w:lang w:eastAsia="en-GB"/>
        </w:rPr>
        <w:t>contra</w:t>
      </w:r>
      <w:r w:rsidR="001977E6">
        <w:rPr>
          <w:rFonts w:ascii="Calibri Light" w:eastAsiaTheme="minorEastAsia" w:hAnsi="Calibri Light" w:cs="Calibri Light"/>
          <w:sz w:val="24"/>
          <w:szCs w:val="24"/>
          <w:lang w:eastAsia="en-GB"/>
        </w:rPr>
        <w:t xml:space="preserve"> Lacan)</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defence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 xml:space="preserve">Critique of Pure </w:t>
      </w:r>
      <w:r w:rsidRPr="0079295F">
        <w:rPr>
          <w:rFonts w:ascii="Calibri Light" w:eastAsiaTheme="minorEastAsia" w:hAnsi="Calibri Light" w:cs="Calibri Light"/>
          <w:i/>
          <w:sz w:val="24"/>
          <w:szCs w:val="24"/>
          <w:lang w:eastAsia="en-GB"/>
        </w:rPr>
        <w:lastRenderedPageBreak/>
        <w:t>Reason</w:t>
      </w:r>
      <w:r w:rsidRPr="0079295F">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vertAlign w:val="superscript"/>
          <w:lang w:eastAsia="en-GB"/>
        </w:rPr>
        <w:footnoteReference w:id="337"/>
      </w:r>
      <w:r w:rsidRPr="0079295F">
        <w:rPr>
          <w:rFonts w:ascii="Calibri Light" w:eastAsiaTheme="minorEastAsia" w:hAnsi="Calibri Light" w:cs="Calibri Light"/>
          <w:sz w:val="24"/>
          <w:szCs w:val="24"/>
          <w:lang w:eastAsia="en-GB"/>
        </w:rPr>
        <w:t xml:space="preserve"> 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w:t>
      </w:r>
      <w:r w:rsidRPr="0079295F">
        <w:rPr>
          <w:rFonts w:ascii="Calibri Light" w:eastAsiaTheme="minorEastAsia" w:hAnsi="Calibri Light" w:cs="Calibri Light"/>
          <w:sz w:val="24"/>
          <w:szCs w:val="24"/>
          <w:lang w:eastAsia="en-GB"/>
        </w:rPr>
        <w:lastRenderedPageBreak/>
        <w:t xml:space="preserve">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subject’s </w:t>
      </w:r>
      <w:r w:rsidRPr="0079295F">
        <w:rPr>
          <w:rFonts w:ascii="Calibri Light" w:eastAsiaTheme="minorEastAsia" w:hAnsi="Calibri Light" w:cs="Calibri Light"/>
          <w:i/>
          <w:sz w:val="24"/>
          <w:szCs w:val="24"/>
          <w:lang w:eastAsia="en-GB"/>
        </w:rPr>
        <w:t>belief</w:t>
      </w:r>
      <w:r w:rsidRPr="0079295F">
        <w:rPr>
          <w:rFonts w:ascii="Calibri Light" w:eastAsiaTheme="minorEastAsia" w:hAnsi="Calibri Light" w:cs="Calibri Light"/>
          <w:sz w:val="24"/>
          <w:szCs w:val="24"/>
          <w:lang w:eastAsia="en-GB"/>
        </w:rPr>
        <w:t xml:space="preserve"> that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38"/>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3E2A678"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The applications of insights from 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w:t>
      </w:r>
      <w:r w:rsidRPr="0079295F">
        <w:rPr>
          <w:rFonts w:ascii="Calibri Light" w:eastAsiaTheme="minorEastAsia" w:hAnsi="Calibri Light" w:cs="Calibri Light"/>
          <w:sz w:val="24"/>
          <w:szCs w:val="24"/>
          <w:lang w:eastAsia="en-GB"/>
        </w:rPr>
        <w:lastRenderedPageBreak/>
        <w:t>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39"/>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40"/>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412A10A6" w:rsidR="00BE5913" w:rsidRPr="00494668" w:rsidRDefault="00BE5913" w:rsidP="0088732A">
      <w:pPr>
        <w:spacing w:after="0" w:line="360" w:lineRule="auto"/>
        <w:jc w:val="both"/>
        <w:rPr>
          <w:rFonts w:ascii="Calibri Light" w:hAnsi="Calibri Light" w:cs="Calibri Light"/>
          <w:color w:val="000000"/>
          <w:sz w:val="24"/>
          <w:szCs w:val="24"/>
        </w:rPr>
      </w:pPr>
      <w:bookmarkStart w:id="105" w:name="_Hlk211369359"/>
      <w:r w:rsidRPr="0079295F">
        <w:rPr>
          <w:rFonts w:ascii="Calibri Light" w:hAnsi="Calibri Light" w:cs="Calibri Light"/>
          <w:color w:val="000000"/>
          <w:sz w:val="24"/>
          <w:szCs w:val="24"/>
        </w:rPr>
        <w:t>Žižek’s</w:t>
      </w:r>
      <w:bookmarkEnd w:id="105"/>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tendencies of much of the Marxism of the Twentieth Century 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potential for fruitful engagement with aspects of left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7EC98B6F"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w:t>
      </w:r>
      <w:r w:rsidRPr="00494668">
        <w:rPr>
          <w:rFonts w:ascii="Calibri Light" w:hAnsi="Calibri Light" w:cs="Calibri Light"/>
          <w:color w:val="000000"/>
          <w:sz w:val="24"/>
          <w:szCs w:val="24"/>
        </w:rPr>
        <w:lastRenderedPageBreak/>
        <w:t>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arrive at a non-reductive account of women’s sexuality. For Althusser the interpellation of social hailing and the imperative command</w:t>
      </w:r>
      <w:r w:rsidR="006F5EB6">
        <w:rPr>
          <w:rFonts w:ascii="Calibri Light" w:hAnsi="Calibri Light" w:cs="Calibri Light"/>
          <w:color w:val="000000"/>
          <w:sz w:val="24"/>
          <w:szCs w:val="24"/>
        </w:rPr>
        <w:t xml:space="preserve"> - </w:t>
      </w:r>
      <w:r w:rsidR="00494668" w:rsidRPr="00494668">
        <w:rPr>
          <w:rFonts w:ascii="Calibri Light" w:hAnsi="Calibri Light" w:cs="Calibri Light"/>
          <w:color w:val="000000"/>
          <w:sz w:val="24"/>
          <w:szCs w:val="24"/>
        </w:rPr>
        <w:t xml:space="preserve">the policeman’s shout, the boss’s instruction, the </w:t>
      </w:r>
      <w:r w:rsidR="006F5EB6">
        <w:rPr>
          <w:rFonts w:ascii="Calibri Light" w:hAnsi="Calibri Light" w:cs="Calibri Light"/>
          <w:color w:val="000000"/>
          <w:sz w:val="24"/>
          <w:szCs w:val="24"/>
        </w:rPr>
        <w:t>friend’s ‘Hello’</w:t>
      </w:r>
      <w:r w:rsidR="00494668" w:rsidRPr="00494668">
        <w:rPr>
          <w:rFonts w:ascii="Calibri Light" w:hAnsi="Calibri Light" w:cs="Calibri Light"/>
          <w:color w:val="000000"/>
          <w:sz w:val="24"/>
          <w:szCs w:val="24"/>
        </w:rPr>
        <w:t>, the baby’s cries</w:t>
      </w:r>
      <w:r w:rsidR="006F5EB6">
        <w:rPr>
          <w:rFonts w:ascii="Calibri Light" w:hAnsi="Calibri Light" w:cs="Calibri Light"/>
          <w:color w:val="000000"/>
          <w:sz w:val="24"/>
          <w:szCs w:val="24"/>
        </w:rPr>
        <w:t xml:space="preserve">, and so on - </w:t>
      </w:r>
      <w:r w:rsidR="00494668" w:rsidRPr="00494668">
        <w:rPr>
          <w:rFonts w:ascii="Calibri Light" w:hAnsi="Calibri Light" w:cs="Calibri Light"/>
          <w:color w:val="000000"/>
          <w:sz w:val="24"/>
          <w:szCs w:val="24"/>
        </w:rPr>
        <w:t xml:space="preserve">embedded the significations that structure the subject. 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the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63F5D9EB"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Their foundational categories are unalike, and whilst authentic Marxism remains alive to insights, science and discoveries that come from outside of its formal scope, it offers still a theoretical contribution to understanding human society and to the cause of 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because of its Twentieth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06" w:name="_Toc211691452"/>
      <w:r w:rsidRPr="00381E4D">
        <w:rPr>
          <w:rFonts w:eastAsiaTheme="minorEastAsia"/>
        </w:rPr>
        <w:t>T</w:t>
      </w:r>
      <w:r w:rsidR="003C54E1" w:rsidRPr="00381E4D">
        <w:rPr>
          <w:rFonts w:eastAsiaTheme="minorEastAsia"/>
        </w:rPr>
        <w:t>he ill-starred quest for ‘synthesis’</w:t>
      </w:r>
      <w:bookmarkEnd w:id="106"/>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In the 1950s and 1960s a coincidence 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w:t>
      </w:r>
      <w:r w:rsidRPr="000938BB">
        <w:rPr>
          <w:rFonts w:ascii="Calibri Light" w:eastAsiaTheme="minorEastAsia" w:hAnsi="Calibri Light" w:cs="Calibri Light"/>
          <w:sz w:val="24"/>
          <w:szCs w:val="24"/>
          <w:lang w:eastAsia="en-GB"/>
        </w:rPr>
        <w:lastRenderedPageBreak/>
        <w:t>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3BE856C9"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 The</w:t>
      </w:r>
      <w:r w:rsidR="00381E4D">
        <w:rPr>
          <w:rFonts w:ascii="Calibri Light" w:eastAsiaTheme="minorEastAsia" w:hAnsi="Calibri Light" w:cs="Calibri Light"/>
          <w:sz w:val="24"/>
          <w:szCs w:val="24"/>
          <w:lang w:eastAsia="en-GB"/>
        </w:rPr>
        <w:t>re</w:t>
      </w:r>
      <w:r w:rsidRPr="000938BB">
        <w:rPr>
          <w:rFonts w:ascii="Calibri Light" w:eastAsiaTheme="minorEastAsia" w:hAnsi="Calibri Light" w:cs="Calibri Light"/>
          <w:sz w:val="24"/>
          <w:szCs w:val="24"/>
          <w:lang w:eastAsia="en-GB"/>
        </w:rPr>
        <w:t xml:space="preserve"> were 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perspectives for these eruptive movements. One response came in the works of Michael Hardt and Antonio Negri (2000; 2004; 2009), that drew their inspiration from the works of Gilles Deleuze and Felix Guattari (2013a; 2013b) that critiqued traditional psychiatry. In their conceptual and political conclusions, and appeal to non-hierarchical 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The engagement of Marxism with psychoanalysis then has been of two broad historical kinds. When revolt has been in the ascendance some Marxists have looked to the Freudian tradition for concepts of personal liberation. When reaction has become dominant some </w:t>
      </w:r>
      <w:r w:rsidRPr="000938BB">
        <w:rPr>
          <w:rFonts w:ascii="Calibri Light" w:eastAsiaTheme="minorEastAsia" w:hAnsi="Calibri Light" w:cs="Calibri Light"/>
          <w:color w:val="000000" w:themeColor="text1"/>
          <w:sz w:val="24"/>
          <w:szCs w:val="24"/>
          <w:lang w:eastAsia="en-GB"/>
        </w:rPr>
        <w:lastRenderedPageBreak/>
        <w:t>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10C1B404"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Twentieth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 xml:space="preserve">Various theorised integrations have been constructed from supposed commonalities between Marx and </w:t>
      </w:r>
      <w:r w:rsidRPr="000938BB">
        <w:rPr>
          <w:rFonts w:ascii="Calibri Light" w:eastAsiaTheme="minorEastAsia" w:hAnsi="Calibri Light" w:cs="Calibri Light"/>
          <w:color w:val="000000" w:themeColor="text1"/>
          <w:sz w:val="24"/>
          <w:szCs w:val="24"/>
          <w:lang w:eastAsia="en-GB"/>
        </w:rPr>
        <w:lastRenderedPageBreak/>
        <w:t>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7B0EEC9C"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41"/>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left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42"/>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4CBA5335"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43"/>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based upon 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into the person’s psyche;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44"/>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3B72692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 xml:space="preserve">In one sense, Freud’s theorisations of human behaviour can be seen as a radicalisation of the notion of ‘the individual’ – </w:t>
      </w:r>
      <w:r w:rsidR="00DA62AE">
        <w:rPr>
          <w:rFonts w:ascii="Calibri Light" w:eastAsiaTheme="minorEastAsia" w:hAnsi="Calibri Light" w:cs="Calibri Light"/>
          <w:color w:val="000000" w:themeColor="text1"/>
          <w:sz w:val="24"/>
          <w:szCs w:val="24"/>
          <w:lang w:eastAsia="en-GB"/>
        </w:rPr>
        <w:t xml:space="preserve">a </w:t>
      </w:r>
      <w:r w:rsidRPr="000938BB">
        <w:rPr>
          <w:rFonts w:ascii="Calibri Light" w:eastAsiaTheme="minorEastAsia" w:hAnsi="Calibri Light" w:cs="Calibri Light"/>
          <w:color w:val="000000" w:themeColor="text1"/>
          <w:sz w:val="24"/>
          <w:szCs w:val="24"/>
          <w:lang w:eastAsia="en-GB"/>
        </w:rPr>
        <w:t xml:space="preserve">pivot of classical nineteenth century liberal thought. So, </w:t>
      </w:r>
      <w:r w:rsidRPr="000938BB">
        <w:rPr>
          <w:rFonts w:ascii="Calibri Light" w:eastAsiaTheme="minorEastAsia" w:hAnsi="Calibri Light" w:cs="Calibri Light"/>
          <w:color w:val="000000" w:themeColor="text1"/>
          <w:sz w:val="24"/>
          <w:szCs w:val="24"/>
          <w:lang w:eastAsia="en-GB"/>
        </w:rPr>
        <w:lastRenderedPageBreak/>
        <w:t xml:space="preserve">where John Stuart 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45"/>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46"/>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The more deeply we go back into history, the more does the individual, and hence also the producing individual, appear as dependent, as belonging to a greater whole: in a still quite natural way in the family and in the family 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47"/>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30E3FB7C"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lastRenderedPageBreak/>
        <w:t>So, w</w:t>
      </w:r>
      <w:r w:rsidR="00C76FF1" w:rsidRPr="002B492B">
        <w:rPr>
          <w:rFonts w:ascii="Calibri Light" w:eastAsiaTheme="minorEastAsia" w:hAnsi="Calibri Light" w:cs="Calibri Light"/>
          <w:color w:val="000000" w:themeColor="text1"/>
          <w:sz w:val="24"/>
          <w:szCs w:val="24"/>
          <w:lang w:eastAsia="en-GB"/>
        </w:rPr>
        <w:t>hereas for Freud</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"Freud"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 individual and society are counterposed, for Marx</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"Marx"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they are not. </w:t>
      </w:r>
      <w:r w:rsidR="000A1157">
        <w:rPr>
          <w:rFonts w:ascii="Calibri Light" w:eastAsiaTheme="minorEastAsia" w:hAnsi="Calibri Light" w:cs="Calibri Light"/>
          <w:color w:val="000000" w:themeColor="text1"/>
          <w:sz w:val="24"/>
          <w:szCs w:val="24"/>
          <w:lang w:eastAsia="en-GB"/>
        </w:rPr>
        <w:t xml:space="preserve">Instead,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08"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3106BBE0"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Furthermore, very different assessments of the potential for liberation inform the two philosophies. For Freud, therapeutic treatments of neuroses rooted 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48"/>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488C03F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lastRenderedPageBreak/>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49"/>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50"/>
      </w:r>
    </w:p>
    <w:bookmarkEnd w:id="108"/>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between Freud or Marx in their respective interpretations of early human history. Freud’s attempts to apply his psychical theory to human history became his metapsychology. In his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51"/>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Freud theorised the overthrow of the authority of the father - important for the emergence of the properly regulated and socially successful mature person – as originating in an early human saga. He postulated a ‘primal horde’ comprising a lordly father, ruling over his sons and the women of the tribe. These jealous sons killed and ate their father, so establishing a ritual of inheritance, social power, and sexual </w:t>
      </w:r>
      <w:r w:rsidRPr="002B492B">
        <w:rPr>
          <w:rFonts w:ascii="Calibri Light" w:eastAsiaTheme="minorEastAsia" w:hAnsi="Calibri Light" w:cs="Calibri Light"/>
          <w:color w:val="000000" w:themeColor="text1"/>
          <w:sz w:val="24"/>
          <w:szCs w:val="24"/>
          <w:lang w:eastAsia="en-GB"/>
        </w:rPr>
        <w:lastRenderedPageBreak/>
        <w:t>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are </w:t>
      </w:r>
      <w:proofErr w:type="gramStart"/>
      <w:r w:rsidRPr="002B492B">
        <w:rPr>
          <w:rFonts w:ascii="Calibri Light" w:eastAsiaTheme="minorEastAsia" w:hAnsi="Calibri Light" w:cs="Calibri Light"/>
          <w:i/>
          <w:color w:val="000000" w:themeColor="text1"/>
          <w:sz w:val="24"/>
          <w:szCs w:val="24"/>
          <w:shd w:val="clear" w:color="auto" w:fill="FFFFFF"/>
          <w:lang w:eastAsia="en-GB"/>
        </w:rPr>
        <w:t>in a position</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to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2B492B">
        <w:rPr>
          <w:rFonts w:ascii="Calibri Light" w:eastAsiaTheme="minorEastAsia" w:hAnsi="Calibri Light" w:cs="Calibri Light"/>
          <w:i/>
          <w:color w:val="000000" w:themeColor="text1"/>
          <w:sz w:val="24"/>
          <w:szCs w:val="24"/>
          <w:vertAlign w:val="superscript"/>
          <w:lang w:eastAsia="en-GB"/>
        </w:rPr>
        <w:footnoteReference w:id="352"/>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383FA091"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and that created the generationally recurring battles of childhood development, adolescence, and maturation in the individual, and that had given rise to totemic religion. He would later apply this ‘foundation story’ 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 in these speculations he was not alone</w:t>
      </w:r>
      <w:r w:rsidRPr="002B492B">
        <w:rPr>
          <w:rFonts w:ascii="Calibri Light" w:hAnsi="Calibri Light" w:cs="Calibri Light"/>
          <w:color w:val="000000" w:themeColor="text1"/>
          <w:kern w:val="2"/>
          <w:sz w:val="24"/>
          <w:szCs w:val="24"/>
          <w14:ligatures w14:val="standardContextual"/>
        </w:rPr>
        <w:t>. Indeed, they represented a common theme in much nineteenth century 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53"/>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t xml:space="preserve">postulated a primal horde in which a dominant male monopolised the </w:t>
      </w:r>
      <w:r w:rsidRPr="002B492B">
        <w:rPr>
          <w:rFonts w:ascii="Calibri Light" w:hAnsi="Calibri Light" w:cs="Calibri Light"/>
          <w:color w:val="000000" w:themeColor="text1"/>
          <w:kern w:val="2"/>
          <w:sz w:val="24"/>
          <w:szCs w:val="24"/>
          <w14:ligatures w14:val="standardContextual"/>
        </w:rPr>
        <w:lastRenderedPageBreak/>
        <w:t xml:space="preserve">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90590C4"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 although there is indeed a periodisation of human history related to the level and type of economic and technical development of particular social structures.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’s sexualised and masculinist blood-rite – it is the manipulation of nature and the codetermining evolution of ‘hand and brain’ that produce the material basis of early human societies.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w:t>
      </w:r>
      <w:proofErr w:type="gramStart"/>
      <w:r w:rsidRPr="002B492B">
        <w:rPr>
          <w:rFonts w:ascii="Calibri Light" w:eastAsiaTheme="minorEastAsia" w:hAnsi="Calibri Light" w:cs="Calibri Light"/>
          <w:i/>
          <w:color w:val="000000" w:themeColor="text1"/>
          <w:sz w:val="24"/>
          <w:szCs w:val="24"/>
          <w:lang w:eastAsia="en-GB"/>
        </w:rPr>
        <w:t>each individual</w:t>
      </w:r>
      <w:proofErr w:type="gramEnd"/>
      <w:r w:rsidRPr="002B492B">
        <w:rPr>
          <w:rFonts w:ascii="Calibri Light" w:eastAsiaTheme="minorEastAsia" w:hAnsi="Calibri Light" w:cs="Calibri Light"/>
          <w:i/>
          <w:color w:val="000000" w:themeColor="text1"/>
          <w:sz w:val="24"/>
          <w:szCs w:val="24"/>
          <w:lang w:eastAsia="en-GB"/>
        </w:rPr>
        <w:t xml:space="preserve">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54"/>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09"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10"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10"/>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55"/>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2B492B">
        <w:rPr>
          <w:rStyle w:val="FootnoteReference"/>
          <w:rFonts w:ascii="Calibri Light" w:eastAsia="TimesNewRomanPSMT" w:hAnsi="Calibri Light" w:cs="Calibri Light"/>
          <w:i/>
          <w:iCs/>
          <w:sz w:val="24"/>
          <w:szCs w:val="24"/>
        </w:rPr>
        <w:footnoteReference w:id="356"/>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of the impulses beneath drives no longer arose from a neuro-physical mechanism but rather had their own psychical origin. Moving away from the 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57"/>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58"/>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w:t>
      </w:r>
      <w:r w:rsidRPr="002B492B">
        <w:rPr>
          <w:rFonts w:ascii="Calibri Light" w:eastAsiaTheme="minorEastAsia" w:hAnsi="Calibri Light" w:cs="Calibri Light"/>
          <w:sz w:val="24"/>
          <w:szCs w:val="24"/>
          <w:lang w:eastAsia="en-GB"/>
        </w:rPr>
        <w:lastRenderedPageBreak/>
        <w:t>instinct towards death (Thanatos) - differentiated into aggression, self-denial, and the urge 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59"/>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w:t>
      </w:r>
      <w:proofErr w:type="gramStart"/>
      <w:r w:rsidRPr="002B492B">
        <w:rPr>
          <w:rFonts w:ascii="Calibri Light" w:eastAsiaTheme="minorEastAsia" w:hAnsi="Calibri Light" w:cs="Calibri Light"/>
          <w:sz w:val="24"/>
          <w:szCs w:val="24"/>
          <w:lang w:eastAsia="en-GB"/>
        </w:rPr>
        <w:t>drove</w:t>
      </w:r>
      <w:proofErr w:type="gramEnd"/>
      <w:r w:rsidRPr="002B492B">
        <w:rPr>
          <w:rFonts w:ascii="Calibri Light" w:eastAsiaTheme="minorEastAsia" w:hAnsi="Calibri Light" w:cs="Calibri Light"/>
          <w:sz w:val="24"/>
          <w:szCs w:val="24"/>
          <w:lang w:eastAsia="en-GB"/>
        </w:rPr>
        <w:t xml:space="preser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60"/>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that we experience their force and articulate them in language. Here the physicalist aspects of </w:t>
      </w:r>
      <w:r w:rsidRPr="002B492B">
        <w:rPr>
          <w:rFonts w:ascii="Calibri Light" w:eastAsiaTheme="minorEastAsia" w:hAnsi="Calibri Light" w:cs="Calibri Light"/>
          <w:sz w:val="24"/>
          <w:szCs w:val="24"/>
          <w:lang w:eastAsia="en-GB"/>
        </w:rPr>
        <w:lastRenderedPageBreak/>
        <w:t>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Ultimately for Freud, the forces driving human behaviour, whilst sublimated into symbolic forms in thought are still at their base non-rational, having a primordial origin that is lost in a pre-historical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47AEEB0B"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662057">
        <w:rPr>
          <w:rFonts w:ascii="Calibri Light" w:eastAsiaTheme="minorEastAsia" w:hAnsi="Calibri Light" w:cs="Calibri Light"/>
          <w:sz w:val="24"/>
          <w:szCs w:val="24"/>
          <w:lang w:eastAsia="en-GB"/>
        </w:rPr>
        <w:t>are</w:t>
      </w:r>
      <w:r w:rsidRPr="002B492B">
        <w:rPr>
          <w:rFonts w:ascii="Calibri Light" w:eastAsiaTheme="minorEastAsia" w:hAnsi="Calibri Light" w:cs="Calibri Light"/>
          <w:sz w:val="24"/>
          <w:szCs w:val="24"/>
          <w:lang w:eastAsia="en-GB"/>
        </w:rPr>
        <w:t xml:space="preserve"> in fact the modes of behaviour and types of social relationship 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r w:rsidRPr="002B492B">
        <w:rPr>
          <w:rFonts w:ascii="Calibri Light" w:eastAsiaTheme="minorEastAsia" w:hAnsi="Calibri Light" w:cs="Calibri Light"/>
          <w:sz w:val="24"/>
          <w:szCs w:val="24"/>
          <w:lang w:eastAsia="en-GB"/>
        </w:rPr>
        <w:t>.</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13" w:name="_Hlk43935536"/>
      <w:r w:rsidRPr="002B492B">
        <w:rPr>
          <w:rFonts w:ascii="Calibri Light" w:eastAsiaTheme="minorEastAsia" w:hAnsi="Calibri Light" w:cs="Calibri Light"/>
          <w:bCs/>
          <w:sz w:val="24"/>
          <w:szCs w:val="24"/>
          <w:shd w:val="clear" w:color="auto" w:fill="FFFFFF"/>
          <w:lang w:eastAsia="en-GB"/>
        </w:rPr>
        <w:t>Feuerbach</w:t>
      </w:r>
      <w:bookmarkEnd w:id="113"/>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7C262C2D"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’s philosophy was to become a critique that he would condense into eleven summary statements: </w:t>
      </w:r>
      <w:r w:rsidRPr="002B492B">
        <w:rPr>
          <w:rFonts w:ascii="Calibri Light" w:eastAsiaTheme="minorEastAsia" w:hAnsi="Calibri Light" w:cs="Calibri Light"/>
          <w:bCs/>
          <w:i/>
          <w:sz w:val="24"/>
          <w:szCs w:val="24"/>
          <w:shd w:val="clear" w:color="auto" w:fill="FFFFFF"/>
          <w:lang w:eastAsia="en-GB"/>
        </w:rPr>
        <w:t xml:space="preserve">Theses on Feuerbach </w:t>
      </w:r>
      <w:r w:rsidRPr="002B492B">
        <w:rPr>
          <w:rFonts w:ascii="Calibri Light" w:eastAsiaTheme="minorEastAsia" w:hAnsi="Calibri Light" w:cs="Calibri Light"/>
          <w:bCs/>
          <w:iCs/>
          <w:sz w:val="24"/>
          <w:szCs w:val="24"/>
          <w:shd w:val="clear" w:color="auto" w:fill="FFFFFF"/>
          <w:lang w:eastAsia="en-GB"/>
        </w:rPr>
        <w:t>written in 1845</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For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14" w:name="011"/>
      <w:bookmarkEnd w:id="114"/>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15" w:name="010"/>
      <w:r w:rsidRPr="002B492B">
        <w:rPr>
          <w:rFonts w:ascii="Calibri Light" w:eastAsiaTheme="minorEastAsia" w:hAnsi="Calibri Light" w:cs="Calibri Light"/>
          <w:i/>
          <w:sz w:val="24"/>
          <w:szCs w:val="24"/>
          <w:lang w:eastAsia="en-GB"/>
        </w:rPr>
        <w:t xml:space="preserve"> </w:t>
      </w:r>
      <w:bookmarkEnd w:id="115"/>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16" w:name="_Hlk187753684"/>
      <w:r w:rsidRPr="002B492B">
        <w:rPr>
          <w:rFonts w:ascii="Calibri Light" w:eastAsiaTheme="minorEastAsia" w:hAnsi="Calibri Light" w:cs="Calibri Light"/>
          <w:i/>
          <w:sz w:val="24"/>
          <w:szCs w:val="24"/>
          <w:lang w:eastAsia="en-GB"/>
        </w:rPr>
        <w:t xml:space="preserve"> is the ensemble of the social relations</w:t>
      </w:r>
      <w:bookmarkEnd w:id="116"/>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61"/>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553667F5"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celebrated passage from </w:t>
      </w:r>
      <w:r w:rsidRPr="002B492B">
        <w:rPr>
          <w:rFonts w:ascii="Calibri Light" w:eastAsiaTheme="minorEastAsia" w:hAnsi="Calibri Light" w:cs="Calibri Light"/>
          <w:i/>
          <w:sz w:val="24"/>
          <w:szCs w:val="24"/>
          <w:lang w:eastAsia="en-GB"/>
        </w:rPr>
        <w:t>Capital</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work upon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62"/>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44E2DE5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 intended 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w:t>
      </w:r>
      <w:r w:rsidR="00C76FF1" w:rsidRPr="002B492B">
        <w:rPr>
          <w:rFonts w:ascii="Calibri Light" w:eastAsiaTheme="minorEastAsia" w:hAnsi="Calibri Light" w:cs="Calibri Light"/>
          <w:sz w:val="24"/>
          <w:szCs w:val="24"/>
          <w:lang w:eastAsia="en-GB"/>
        </w:rPr>
        <w:lastRenderedPageBreak/>
        <w:t>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In-so-doing, it determines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5B772B0A"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w:t>
      </w:r>
      <w:r w:rsidR="00C76FF1" w:rsidRPr="002B492B">
        <w:rPr>
          <w:rFonts w:ascii="Calibri Light" w:eastAsiaTheme="minorEastAsia" w:hAnsi="Calibri Light" w:cs="Calibri Light"/>
          <w:sz w:val="24"/>
          <w:szCs w:val="24"/>
          <w:lang w:eastAsia="en-GB"/>
        </w:rPr>
        <w:lastRenderedPageBreak/>
        <w:t>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has already and previously within a general economic form created both the need to be satisfied,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44D39AF9"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63"/>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consumption, the object-of-production would be inert and without human meaning. In this sense, it would not in fact be 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Hunger is hunger; but the hunger that is satisfied with cooked meat eaten with fork and knife is a different kind of hunger from the one that devours raw meat with the aid of hands, nails and teeth.</w:t>
      </w:r>
      <w:r w:rsidRPr="002B492B">
        <w:rPr>
          <w:rFonts w:ascii="Calibri Light" w:eastAsiaTheme="minorEastAsia" w:hAnsi="Calibri Light" w:cs="Calibri Light"/>
          <w:sz w:val="24"/>
          <w:szCs w:val="24"/>
          <w:vertAlign w:val="superscript"/>
          <w:lang w:eastAsia="en-GB"/>
        </w:rPr>
        <w:footnoteReference w:id="364"/>
      </w:r>
    </w:p>
    <w:p w14:paraId="59F5C01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3D796F6"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this succinct and evocative sentence,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 </w:t>
      </w:r>
      <w:proofErr w:type="gramStart"/>
      <w:r w:rsidRPr="002B492B">
        <w:rPr>
          <w:rFonts w:ascii="Calibri Light" w:eastAsiaTheme="minorEastAsia" w:hAnsi="Calibri Light" w:cs="Calibri Light"/>
          <w:sz w:val="24"/>
          <w:szCs w:val="24"/>
          <w:lang w:eastAsia="en-GB"/>
        </w:rPr>
        <w:t>So</w:t>
      </w:r>
      <w:proofErr w:type="gramEnd"/>
      <w:r w:rsidRPr="002B492B">
        <w:rPr>
          <w:rFonts w:ascii="Calibri Light" w:eastAsiaTheme="minorEastAsia" w:hAnsi="Calibri Light" w:cs="Calibri Light"/>
          <w:sz w:val="24"/>
          <w:szCs w:val="24"/>
          <w:lang w:eastAsia="en-GB"/>
        </w:rPr>
        <w:t xml:space="preserve"> it is also with sex. Anthropologically speaking the sexual urge is a necessary and universal </w:t>
      </w:r>
      <w:proofErr w:type="gramStart"/>
      <w:r w:rsidRPr="002B492B">
        <w:rPr>
          <w:rFonts w:ascii="Calibri Light" w:eastAsiaTheme="minorEastAsia" w:hAnsi="Calibri Light" w:cs="Calibri Light"/>
          <w:sz w:val="24"/>
          <w:szCs w:val="24"/>
          <w:lang w:eastAsia="en-GB"/>
        </w:rPr>
        <w:t>principle;</w:t>
      </w:r>
      <w:proofErr w:type="gramEnd"/>
      <w:r w:rsidRPr="002B492B">
        <w:rPr>
          <w:rFonts w:ascii="Calibri Light" w:eastAsiaTheme="minorEastAsia" w:hAnsi="Calibri Light" w:cs="Calibri Light"/>
          <w:sz w:val="24"/>
          <w:szCs w:val="24"/>
          <w:lang w:eastAsia="en-GB"/>
        </w:rPr>
        <w:t xml:space="preserve"> a vital aspect of the materiality of human existence. It varies of course with personality, circumstance, age, and health. But in its generality, it cannot explain the interpersonal meaning of ‘sex’ in a particular cultural context, for a specific social group or individual. The sex-drive itself does not help us understand variance in sexuality, attraction, or gender orientation. </w:t>
      </w:r>
    </w:p>
    <w:p w14:paraId="40C73C53"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The practice of psychoanalysis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w:t>
      </w:r>
      <w:r w:rsidRPr="002B492B">
        <w:rPr>
          <w:rFonts w:ascii="Calibri Light" w:eastAsiaTheme="minorEastAsia" w:hAnsi="Calibri Light" w:cs="Calibri Light"/>
          <w:sz w:val="24"/>
          <w:szCs w:val="24"/>
          <w:shd w:val="clear" w:color="auto" w:fill="FFFFFF"/>
          <w:lang w:eastAsia="en-GB"/>
        </w:rPr>
        <w:lastRenderedPageBreak/>
        <w:t>therapy room, complete with the analysand’s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47629255"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 xml:space="preserve">should not be taken to mean a lack of concern with the 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 xml:space="preserve">called for the establishment of free 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freely 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 xml:space="preserve">in Berlin, Budapest, </w:t>
      </w:r>
      <w:r w:rsidR="0011330F" w:rsidRPr="002061F3">
        <w:rPr>
          <w:rFonts w:ascii="Calibri Light" w:hAnsi="Calibri Light" w:cs="Calibri Light"/>
          <w:sz w:val="24"/>
          <w:szCs w:val="24"/>
        </w:rPr>
        <w:lastRenderedPageBreak/>
        <w:t>Zagreb, London and other major European cities in the interwar years.</w:t>
      </w:r>
      <w:r w:rsidR="00FC05A0" w:rsidRPr="002061F3">
        <w:rPr>
          <w:rStyle w:val="FootnoteReference"/>
          <w:rFonts w:ascii="Calibri Light" w:hAnsi="Calibri Light" w:cs="Calibri Light"/>
          <w:sz w:val="24"/>
          <w:szCs w:val="24"/>
        </w:rPr>
        <w:footnoteReference w:id="365"/>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high volume demands of a public medical service. </w:t>
      </w:r>
      <w:r w:rsidR="002061F3">
        <w:rPr>
          <w:rFonts w:ascii="Calibri Light" w:hAnsi="Calibri Light" w:cs="Calibri Light"/>
          <w:sz w:val="24"/>
          <w:szCs w:val="24"/>
        </w:rPr>
        <w:t xml:space="preserve">Many of the leading names in the profession gave their time freely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66"/>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4039FE15"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pain and malfunction, and certainly not 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67"/>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0AD11B36" w:rsidR="00C76FF1" w:rsidRPr="002B492B" w:rsidRDefault="005166CD"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lastRenderedPageBreak/>
        <w:t>Again,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particularly loyal figure to 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68"/>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pronounced at the Berlin Psychoanalytical Institute,</w:t>
      </w:r>
      <w:r w:rsidR="00C76FF1" w:rsidRPr="002B492B">
        <w:rPr>
          <w:rFonts w:ascii="Calibri Light" w:hAnsi="Calibri Light" w:cs="Calibri Light"/>
          <w:sz w:val="24"/>
          <w:szCs w:val="24"/>
          <w:vertAlign w:val="superscript"/>
        </w:rPr>
        <w:footnoteReference w:id="369"/>
      </w:r>
      <w:r w:rsidR="00C76FF1" w:rsidRPr="002B492B">
        <w:rPr>
          <w:rFonts w:ascii="Calibri Light" w:eastAsiaTheme="minorEastAsia" w:hAnsi="Calibri Light" w:cs="Calibri Light"/>
          <w:sz w:val="24"/>
          <w:szCs w:val="24"/>
          <w:shd w:val="clear" w:color="auto" w:fill="FFFFFF"/>
          <w:lang w:eastAsia="en-GB"/>
        </w:rPr>
        <w:t xml:space="preserve"> founded in 1920. Its notable figures mixed Freud’s theories with social democratic, revolutionary Marxist or anarchist ideas. We should acknowledge also the courage of figures within the Left psychoanalytical community, who maintained their intellectual work during the Nazi era via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0AE243B9"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EA72C6">
        <w:rPr>
          <w:rFonts w:ascii="Calibri Light" w:eastAsiaTheme="minorEastAsia" w:hAnsi="Calibri Light" w:cs="Calibri Light"/>
          <w:sz w:val="24"/>
          <w:szCs w:val="24"/>
          <w:shd w:val="clear" w:color="auto" w:fill="FFFFFF"/>
          <w:lang w:eastAsia="en-GB"/>
        </w:rPr>
        <w:t>leftism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and either separated their personal politics from their therapeutic practice or jettisoned them completely. Psychoanalysis would also be taken up by the North American medical establishment, feeding into various types of programmatic patient treatment, though shorn of any larger social critique. Through the 1950s and 1960s </w:t>
      </w:r>
      <w:r w:rsidRPr="002B492B">
        <w:rPr>
          <w:rFonts w:ascii="Calibri Light" w:eastAsiaTheme="minorEastAsia" w:hAnsi="Calibri Light" w:cs="Calibri Light"/>
          <w:sz w:val="24"/>
          <w:szCs w:val="24"/>
          <w:shd w:val="clear" w:color="auto" w:fill="FFFFFF"/>
          <w:lang w:eastAsia="en-GB"/>
        </w:rPr>
        <w:lastRenderedPageBreak/>
        <w:t>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70"/>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71"/>
      </w:r>
      <w:r w:rsidRPr="002B492B">
        <w:rPr>
          <w:rFonts w:ascii="Calibri Light" w:eastAsiaTheme="minorEastAsia" w:hAnsi="Calibri Light" w:cs="Calibri Light"/>
          <w:sz w:val="24"/>
          <w:szCs w:val="24"/>
          <w:shd w:val="clear" w:color="auto" w:fill="FFFFFF"/>
          <w:lang w:eastAsia="en-GB"/>
        </w:rPr>
        <w:t xml:space="preserve"> </w:t>
      </w:r>
    </w:p>
    <w:bookmarkEnd w:id="109"/>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729DA8AE"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proofErr w:type="gramStart"/>
      <w:r w:rsidRPr="002B492B">
        <w:rPr>
          <w:rFonts w:ascii="Calibri Light" w:eastAsiaTheme="minorEastAsia" w:hAnsi="Calibri Light" w:cs="Calibri Light"/>
          <w:sz w:val="24"/>
          <w:szCs w:val="24"/>
          <w:lang w:eastAsia="en-GB"/>
        </w:rPr>
        <w:t>gives</w:t>
      </w:r>
      <w:proofErr w:type="gramEnd"/>
      <w:r w:rsidRPr="002B492B">
        <w:rPr>
          <w:rFonts w:ascii="Calibri Light" w:eastAsiaTheme="minorEastAsia" w:hAnsi="Calibri Light" w:cs="Calibri Light"/>
          <w:sz w:val="24"/>
          <w:szCs w:val="24"/>
          <w:lang w:eastAsia="en-GB"/>
        </w:rPr>
        <w:t xml:space="preserve"> us one way of interpreting their engagements with Freud’s legacy; the interest of the key protagonists being driven as much by the shortcomings of their brand of ‘Marxism’ as anything else. At 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61F33591" w14:textId="246D29FC" w:rsidR="00927254"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Twentieth Century,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5147DB">
        <w:rPr>
          <w:rFonts w:ascii="Calibri Light" w:eastAsiaTheme="minorEastAsia" w:hAnsi="Calibri Light" w:cs="Calibri Light"/>
          <w:color w:val="0070C0"/>
          <w:sz w:val="24"/>
          <w:szCs w:val="24"/>
          <w:lang w:eastAsia="en-GB"/>
        </w:rPr>
        <w:t>Marx</w:t>
      </w:r>
      <w:r w:rsidR="005147DB" w:rsidRPr="005147DB">
        <w:rPr>
          <w:rFonts w:ascii="Calibri Light" w:eastAsiaTheme="minorEastAsia" w:hAnsi="Calibri Light" w:cs="Calibri Light"/>
          <w:color w:val="0070C0"/>
          <w:sz w:val="24"/>
          <w:szCs w:val="24"/>
          <w:lang w:eastAsia="en-GB"/>
        </w:rPr>
        <w:t>’s early works</w:t>
      </w:r>
      <w:r w:rsidRPr="005147DB">
        <w:rPr>
          <w:rFonts w:ascii="Calibri Light" w:eastAsiaTheme="minorEastAsia" w:hAnsi="Calibri Light" w:cs="Calibri Light"/>
          <w:color w:val="0070C0"/>
          <w:sz w:val="24"/>
          <w:szCs w:val="24"/>
          <w:lang w:eastAsia="en-GB"/>
        </w:rPr>
        <w:t>.</w:t>
      </w:r>
    </w:p>
    <w:p w14:paraId="35F5E7F1" w14:textId="77777777" w:rsidR="005B7250" w:rsidRPr="00365777" w:rsidRDefault="005B7250" w:rsidP="0088732A">
      <w:pPr>
        <w:spacing w:after="0" w:line="360" w:lineRule="auto"/>
        <w:jc w:val="both"/>
        <w:rPr>
          <w:rFonts w:ascii="Calibri Light" w:eastAsiaTheme="minorEastAsia" w:hAnsi="Calibri Light" w:cs="Calibri Light"/>
          <w:sz w:val="24"/>
          <w:szCs w:val="24"/>
          <w:lang w:eastAsia="en-GB"/>
        </w:rPr>
      </w:pPr>
    </w:p>
    <w:p w14:paraId="13338CA6" w14:textId="7100EEA3" w:rsidR="004355FF" w:rsidRPr="008C4605" w:rsidRDefault="004B0930"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120" w:name="_Toc211691453"/>
      <w:r w:rsidRPr="002E1D88">
        <w:rPr>
          <w:rFonts w:asciiTheme="majorHAnsi" w:eastAsiaTheme="majorEastAsia" w:hAnsiTheme="majorHAnsi" w:cstheme="majorHAnsi"/>
          <w:b/>
          <w:color w:val="538135" w:themeColor="accent6" w:themeShade="BF"/>
          <w:sz w:val="40"/>
          <w:szCs w:val="40"/>
          <w:lang w:eastAsia="en-GB"/>
        </w:rPr>
        <w:t>Part I</w:t>
      </w:r>
      <w:r w:rsidR="001D6D43" w:rsidRPr="002E1D88">
        <w:rPr>
          <w:rFonts w:asciiTheme="majorHAnsi" w:eastAsiaTheme="majorEastAsia" w:hAnsiTheme="majorHAnsi" w:cstheme="majorHAnsi"/>
          <w:b/>
          <w:color w:val="538135" w:themeColor="accent6" w:themeShade="BF"/>
          <w:sz w:val="40"/>
          <w:szCs w:val="40"/>
          <w:lang w:eastAsia="en-GB"/>
        </w:rPr>
        <w:t>V</w:t>
      </w:r>
      <w:r w:rsidRPr="002E1D88">
        <w:rPr>
          <w:rFonts w:asciiTheme="majorHAnsi" w:eastAsiaTheme="majorEastAsia" w:hAnsiTheme="majorHAnsi" w:cstheme="majorHAnsi"/>
          <w:b/>
          <w:color w:val="538135" w:themeColor="accent6" w:themeShade="BF"/>
          <w:sz w:val="40"/>
          <w:szCs w:val="40"/>
          <w:lang w:eastAsia="en-GB"/>
        </w:rPr>
        <w:t xml:space="preserve">. </w:t>
      </w:r>
      <w:r w:rsidR="004355FF" w:rsidRPr="002E1D88">
        <w:rPr>
          <w:rFonts w:asciiTheme="majorHAnsi" w:eastAsiaTheme="majorEastAsia" w:hAnsiTheme="majorHAnsi" w:cstheme="majorHAnsi"/>
          <w:b/>
          <w:color w:val="538135" w:themeColor="accent6" w:themeShade="BF"/>
          <w:sz w:val="40"/>
          <w:szCs w:val="40"/>
          <w:lang w:eastAsia="en-GB"/>
        </w:rPr>
        <w:t>Ma</w:t>
      </w:r>
      <w:r w:rsidR="000B16EC" w:rsidRPr="002E1D88">
        <w:rPr>
          <w:rFonts w:asciiTheme="majorHAnsi" w:eastAsiaTheme="majorEastAsia" w:hAnsiTheme="majorHAnsi" w:cstheme="majorHAnsi"/>
          <w:b/>
          <w:color w:val="538135" w:themeColor="accent6" w:themeShade="BF"/>
          <w:sz w:val="40"/>
          <w:szCs w:val="40"/>
          <w:lang w:eastAsia="en-GB"/>
        </w:rPr>
        <w:t>r</w:t>
      </w:r>
      <w:r w:rsidR="004355FF" w:rsidRPr="002E1D88">
        <w:rPr>
          <w:rFonts w:asciiTheme="majorHAnsi" w:eastAsiaTheme="majorEastAsia" w:hAnsiTheme="majorHAnsi" w:cstheme="majorHAnsi"/>
          <w:b/>
          <w:color w:val="538135" w:themeColor="accent6" w:themeShade="BF"/>
          <w:sz w:val="40"/>
          <w:szCs w:val="40"/>
          <w:lang w:eastAsia="en-GB"/>
        </w:rPr>
        <w:t>xis</w:t>
      </w:r>
      <w:r w:rsidR="00FC562A" w:rsidRPr="002E1D88">
        <w:rPr>
          <w:rFonts w:asciiTheme="majorHAnsi" w:eastAsiaTheme="majorEastAsia" w:hAnsiTheme="majorHAnsi" w:cstheme="majorHAnsi"/>
          <w:b/>
          <w:color w:val="538135" w:themeColor="accent6" w:themeShade="BF"/>
          <w:sz w:val="40"/>
          <w:szCs w:val="40"/>
          <w:lang w:eastAsia="en-GB"/>
        </w:rPr>
        <w:t xml:space="preserve">m, mind and </w:t>
      </w:r>
      <w:r w:rsidR="009E355E" w:rsidRPr="002E1D88">
        <w:rPr>
          <w:rFonts w:asciiTheme="majorHAnsi" w:eastAsiaTheme="majorEastAsia" w:hAnsiTheme="majorHAnsi" w:cstheme="majorHAnsi"/>
          <w:b/>
          <w:color w:val="538135" w:themeColor="accent6" w:themeShade="BF"/>
          <w:sz w:val="40"/>
          <w:szCs w:val="40"/>
          <w:lang w:eastAsia="en-GB"/>
        </w:rPr>
        <w:t>farewell to</w:t>
      </w:r>
      <w:r w:rsidR="006846DE" w:rsidRPr="002E1D88">
        <w:rPr>
          <w:rFonts w:asciiTheme="majorHAnsi" w:eastAsiaTheme="majorEastAsia" w:hAnsiTheme="majorHAnsi" w:cstheme="majorHAnsi"/>
          <w:b/>
          <w:color w:val="538135" w:themeColor="accent6" w:themeShade="BF"/>
          <w:sz w:val="40"/>
          <w:szCs w:val="40"/>
          <w:lang w:eastAsia="en-GB"/>
        </w:rPr>
        <w:t xml:space="preserve"> </w:t>
      </w:r>
      <w:r w:rsidR="00AD2AD2" w:rsidRPr="002E1D88">
        <w:rPr>
          <w:rFonts w:asciiTheme="majorHAnsi" w:eastAsiaTheme="majorEastAsia" w:hAnsiTheme="majorHAnsi" w:cstheme="majorHAnsi"/>
          <w:b/>
          <w:color w:val="538135" w:themeColor="accent6" w:themeShade="BF"/>
          <w:sz w:val="40"/>
          <w:szCs w:val="40"/>
          <w:lang w:eastAsia="en-GB"/>
        </w:rPr>
        <w:t>‘Nature’</w:t>
      </w:r>
      <w:bookmarkEnd w:id="120"/>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1" w:name="_Hlk80191518"/>
      <w:bookmarkStart w:id="122"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3" w:name="_Toc211691454"/>
      <w:r w:rsidRPr="005B3970">
        <w:rPr>
          <w:rFonts w:ascii="Calibri Light" w:eastAsiaTheme="majorEastAsia" w:hAnsi="Calibri Light" w:cs="Calibri Light"/>
          <w:color w:val="538135" w:themeColor="accent6" w:themeShade="BF"/>
          <w:sz w:val="28"/>
          <w:szCs w:val="28"/>
          <w:lang w:eastAsia="en-GB"/>
        </w:rPr>
        <w:t>Finding the mind in Marx</w:t>
      </w:r>
      <w:bookmarkEnd w:id="123"/>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21"/>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7534ED0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There is no place in Marxism for 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psychological themes. Indeed, the psychological mechanisms in Marx’s theorising of ideology in the 1840s – inversion, mystification, and 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based upon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03A8C70C"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an explicit model of the personal mind in the way of structure, or underlying articulation. In one sense this flows from his methodological starting point: the ensemble of social relations. Instead, Marxism begins with the whole of society and works back to the individual as an endpoint, the final node of a 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w:t>
      </w:r>
      <w:r w:rsidRPr="004A25F1">
        <w:rPr>
          <w:rFonts w:ascii="Calibri Light" w:eastAsiaTheme="minorEastAsia" w:hAnsi="Calibri Light" w:cs="Calibri Light"/>
          <w:sz w:val="24"/>
          <w:szCs w:val="24"/>
          <w:lang w:eastAsia="en-GB"/>
        </w:rPr>
        <w:lastRenderedPageBreak/>
        <w:t>internalise the influences entering the 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4CF0C9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that are external to the individual; and another that emphasises instead the role of subjective agency and historical decision.</w:t>
      </w:r>
      <w:r w:rsidRPr="004A25F1">
        <w:rPr>
          <w:rStyle w:val="FootnoteReference"/>
          <w:rFonts w:ascii="Calibri Light" w:hAnsi="Calibri Light" w:cs="Calibri Light"/>
          <w:sz w:val="24"/>
          <w:szCs w:val="24"/>
        </w:rPr>
        <w:footnoteReference w:id="372"/>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73"/>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use of repression to explain the formation of a mind works at the level of ‘strategy-for-survival’ as the individual grows towards their destiny within their ‘total society’. The </w:t>
      </w:r>
      <w:r w:rsidRPr="004A25F1">
        <w:rPr>
          <w:rFonts w:ascii="Calibri Light" w:eastAsiaTheme="minorEastAsia" w:hAnsi="Calibri Light" w:cs="Calibri Light"/>
          <w:sz w:val="24"/>
          <w:szCs w:val="24"/>
          <w:lang w:eastAsia="en-GB"/>
        </w:rPr>
        <w:lastRenderedPageBreak/>
        <w:t>emergence of personal identity within a community is one aspect of this, as some potential 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2029E29B"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7C0EE1">
        <w:rPr>
          <w:rFonts w:ascii="Calibri Light" w:eastAsiaTheme="minorEastAsia" w:hAnsi="Calibri Light" w:cs="Calibri Light"/>
          <w:sz w:val="24"/>
          <w:szCs w:val="24"/>
          <w:lang w:eastAsia="en-GB"/>
        </w:rPr>
        <w:t xml:space="preserve"> it</w:t>
      </w:r>
      <w:r w:rsidRPr="004A25F1">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upon the person’s historical pain.</w:t>
      </w:r>
      <w:r w:rsidRPr="004A25F1">
        <w:rPr>
          <w:rStyle w:val="FootnoteReference"/>
          <w:rFonts w:ascii="Calibri Light" w:hAnsi="Calibri Light" w:cs="Calibri Light"/>
          <w:sz w:val="24"/>
          <w:szCs w:val="24"/>
        </w:rPr>
        <w:footnoteReference w:id="374"/>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584FCC32"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result is a type of mind that is premised upon the eclipsing of entire ways of thinking, believing, and feeling, and its appearance to its owner as natural. And the psychological material that is repressed need not have been entirely extinguished but rather may exist as a residual element that whilst lost to the person’s conscious mind, remains to create conflictual tensions and anxieties that are unfathomable to the person themselves. Finally,</w:t>
      </w:r>
      <w:r w:rsidR="000B3212">
        <w:rPr>
          <w:rFonts w:ascii="Calibri Light" w:eastAsiaTheme="minorEastAsia" w:hAnsi="Calibri Light" w:cs="Calibri Light"/>
          <w:sz w:val="24"/>
          <w:szCs w:val="24"/>
          <w:lang w:eastAsia="en-GB"/>
        </w:rPr>
        <w:t xml:space="preserve"> this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general model-of-mind that</w:t>
      </w:r>
      <w:r w:rsidR="000B3212">
        <w:rPr>
          <w:rFonts w:ascii="Calibri Light" w:eastAsiaTheme="minorEastAsia" w:hAnsi="Calibri Light" w:cs="Calibri Light"/>
          <w:sz w:val="24"/>
          <w:szCs w:val="24"/>
          <w:lang w:eastAsia="en-GB"/>
        </w:rPr>
        <w:t xml:space="preserve"> makes possible </w:t>
      </w:r>
      <w:proofErr w:type="gramStart"/>
      <w:r w:rsidR="00483983">
        <w:rPr>
          <w:rFonts w:ascii="Calibri Light" w:eastAsiaTheme="minorEastAsia" w:hAnsi="Calibri Light" w:cs="Calibri Light"/>
          <w:sz w:val="24"/>
          <w:szCs w:val="24"/>
          <w:lang w:eastAsia="en-GB"/>
        </w:rPr>
        <w:t>all</w:t>
      </w:r>
      <w:r w:rsidR="000B3212">
        <w:rPr>
          <w:rFonts w:ascii="Calibri Light" w:eastAsiaTheme="minorEastAsia" w:hAnsi="Calibri Light" w:cs="Calibri Light"/>
          <w:sz w:val="24"/>
          <w:szCs w:val="24"/>
          <w:lang w:eastAsia="en-GB"/>
        </w:rPr>
        <w:t xml:space="preserve"> </w:t>
      </w:r>
      <w:r w:rsidR="00483983">
        <w:rPr>
          <w:rFonts w:ascii="Calibri Light" w:eastAsiaTheme="minorEastAsia" w:hAnsi="Calibri Light" w:cs="Calibri Light"/>
          <w:sz w:val="24"/>
          <w:szCs w:val="24"/>
          <w:lang w:eastAsia="en-GB"/>
        </w:rPr>
        <w:t>of</w:t>
      </w:r>
      <w:proofErr w:type="gramEnd"/>
      <w:r w:rsidR="00483983">
        <w:rPr>
          <w:rFonts w:ascii="Calibri Light" w:eastAsiaTheme="minorEastAsia" w:hAnsi="Calibri Light" w:cs="Calibri Light"/>
          <w:sz w:val="24"/>
          <w:szCs w:val="24"/>
          <w:lang w:eastAsia="en-GB"/>
        </w:rPr>
        <w:t xml:space="preserve"> their</w:t>
      </w:r>
      <w:r w:rsidR="000B3212">
        <w:rPr>
          <w:rFonts w:ascii="Calibri Light" w:eastAsiaTheme="minorEastAsia" w:hAnsi="Calibri Light" w:cs="Calibri Light"/>
          <w:sz w:val="24"/>
          <w:szCs w:val="24"/>
          <w:lang w:eastAsia="en-GB"/>
        </w:rPr>
        <w:t xml:space="preserve"> </w:t>
      </w:r>
      <w:r w:rsidR="00483983">
        <w:rPr>
          <w:rFonts w:ascii="Calibri Light" w:eastAsiaTheme="minorEastAsia" w:hAnsi="Calibri Light" w:cs="Calibri Light"/>
          <w:sz w:val="24"/>
          <w:szCs w:val="24"/>
          <w:lang w:eastAsia="en-GB"/>
        </w:rPr>
        <w:t>specific 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5B0B9C5C"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 xml:space="preserve">To summarise, orientations towards the world involve assessments of risk, both existential and social. The imperative demands of survival, whether in body or in social role and position, entail navigations of treacherous terrain and strategies for the avoidance of harm </w:t>
      </w:r>
      <w:r w:rsidRPr="004A25F1">
        <w:rPr>
          <w:rFonts w:ascii="Calibri Light" w:eastAsiaTheme="minorEastAsia" w:hAnsi="Calibri Light" w:cs="Calibri Light"/>
          <w:sz w:val="24"/>
          <w:szCs w:val="24"/>
          <w:lang w:eastAsia="en-GB"/>
        </w:rPr>
        <w:lastRenderedPageBreak/>
        <w:t>and social threat. These in turn are premised upon decisions that are 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75"/>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24" w:name="_Hlk80191562"/>
      <w:r w:rsidRPr="004A25F1">
        <w:rPr>
          <w:rFonts w:ascii="Calibri Light" w:eastAsiaTheme="majorEastAsia" w:hAnsi="Calibri Light" w:cs="Calibri Light"/>
          <w:b/>
          <w:bCs/>
          <w:color w:val="0070C0"/>
          <w:sz w:val="24"/>
          <w:szCs w:val="24"/>
          <w:lang w:eastAsia="en-GB"/>
        </w:rPr>
        <w:t>Transactions of the mind</w:t>
      </w:r>
    </w:p>
    <w:bookmarkEnd w:id="124"/>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4A25F1"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Foundations of the Critique of Political Economy</w:t>
      </w:r>
      <w:r w:rsidRPr="004A25F1">
        <w:rPr>
          <w:rFonts w:ascii="Calibri Light" w:eastAsiaTheme="minorEastAsia" w:hAnsi="Calibri Light" w:cs="Calibri Light"/>
          <w:color w:val="444444"/>
          <w:sz w:val="24"/>
          <w:szCs w:val="24"/>
          <w:shd w:val="clear" w:color="auto" w:fill="FFFFFF"/>
          <w:lang w:eastAsia="en-GB"/>
        </w:rPr>
        <w:t xml:space="preserve">: </w:t>
      </w:r>
      <w:proofErr w:type="gramStart"/>
      <w:r w:rsidRPr="004A25F1">
        <w:rPr>
          <w:rFonts w:ascii="Calibri Light" w:eastAsiaTheme="minorEastAsia" w:hAnsi="Calibri Light" w:cs="Calibri Light"/>
          <w:color w:val="444444"/>
          <w:sz w:val="24"/>
          <w:szCs w:val="24"/>
          <w:shd w:val="clear" w:color="auto" w:fill="FFFFFF"/>
          <w:lang w:eastAsia="en-GB"/>
        </w:rPr>
        <w:t>the</w:t>
      </w:r>
      <w:proofErr w:type="gramEnd"/>
      <w:r w:rsidRPr="004A25F1">
        <w:rPr>
          <w:rFonts w:ascii="Calibri Light" w:eastAsiaTheme="minorEastAsia" w:hAnsi="Calibri Light" w:cs="Calibri Light"/>
          <w:color w:val="444444"/>
          <w:sz w:val="24"/>
          <w:szCs w:val="24"/>
          <w:shd w:val="clear" w:color="auto" w:fill="FFFFFF"/>
          <w:lang w:eastAsia="en-GB"/>
        </w:rPr>
        <w:t xml:space="preserve"> </w:t>
      </w:r>
      <w:r w:rsidRPr="004A25F1">
        <w:rPr>
          <w:rFonts w:ascii="Calibri Light" w:eastAsiaTheme="minorEastAsia" w:hAnsi="Calibri Light" w:cs="Calibri Light"/>
          <w:i/>
          <w:color w:val="444444"/>
          <w:sz w:val="24"/>
          <w:szCs w:val="24"/>
          <w:shd w:val="clear" w:color="auto" w:fill="FFFFFF"/>
          <w:lang w:eastAsia="en-GB"/>
        </w:rPr>
        <w:t>Grundrisse</w:t>
      </w:r>
      <w:r w:rsidRPr="004A25F1">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631F5656" w:rsidR="00045253" w:rsidRPr="004A25F1" w:rsidRDefault="002E1D8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As we have seen, M</w:t>
      </w:r>
      <w:r w:rsidR="00045253" w:rsidRPr="004A25F1">
        <w:rPr>
          <w:rFonts w:ascii="Calibri Light" w:eastAsiaTheme="minorEastAsia" w:hAnsi="Calibri Light" w:cs="Calibri Light"/>
          <w:sz w:val="24"/>
          <w:szCs w:val="24"/>
          <w:lang w:eastAsia="en-GB"/>
        </w:rPr>
        <w:t>arx</w:t>
      </w:r>
      <w:r w:rsidR="00045253" w:rsidRPr="004A25F1">
        <w:rPr>
          <w:rFonts w:ascii="Calibri Light" w:eastAsiaTheme="minorEastAsia" w:hAnsi="Calibri Light" w:cs="Calibri Light"/>
          <w:sz w:val="24"/>
          <w:szCs w:val="24"/>
          <w:lang w:eastAsia="en-GB"/>
        </w:rPr>
        <w:fldChar w:fldCharType="begin"/>
      </w:r>
      <w:r w:rsidR="00045253" w:rsidRPr="004A25F1">
        <w:rPr>
          <w:rFonts w:ascii="Calibri Light" w:eastAsiaTheme="minorEastAsia" w:hAnsi="Calibri Light" w:cs="Calibri Light"/>
          <w:sz w:val="24"/>
          <w:szCs w:val="24"/>
          <w:lang w:eastAsia="en-GB"/>
        </w:rPr>
        <w:instrText xml:space="preserve"> XE "Marx" </w:instrText>
      </w:r>
      <w:r w:rsidR="00045253" w:rsidRPr="004A25F1">
        <w:rPr>
          <w:rFonts w:ascii="Calibri Light" w:eastAsiaTheme="minorEastAsia" w:hAnsi="Calibri Light" w:cs="Calibri Light"/>
          <w:sz w:val="24"/>
          <w:szCs w:val="24"/>
          <w:lang w:eastAsia="en-GB"/>
        </w:rPr>
        <w:fldChar w:fldCharType="end"/>
      </w:r>
      <w:r w:rsidR="00045253" w:rsidRPr="004A25F1">
        <w:rPr>
          <w:rFonts w:ascii="Calibri Light" w:eastAsiaTheme="minorEastAsia" w:hAnsi="Calibri Light" w:cs="Calibri Light"/>
          <w:sz w:val="24"/>
          <w:szCs w:val="24"/>
          <w:lang w:eastAsia="en-GB"/>
        </w:rPr>
        <w:t xml:space="preserve"> sees 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lastRenderedPageBreak/>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the nuclear family. Within the logic of capitalism, consumption provides the domain in which the personal self is constructed. </w:t>
      </w:r>
    </w:p>
    <w:p w14:paraId="2C2DDB9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In reality of course, the ‘private’ individual is 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0DA4B9AD"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B11D85">
        <w:rPr>
          <w:rFonts w:ascii="Calibri Light" w:eastAsiaTheme="minorEastAsia" w:hAnsi="Calibri Light" w:cs="Calibri Light"/>
          <w:color w:val="0070C0"/>
          <w:sz w:val="24"/>
          <w:szCs w:val="24"/>
          <w:lang w:eastAsia="en-GB"/>
        </w:rPr>
        <w:t>From</w:t>
      </w:r>
      <w:r w:rsidRPr="00B11D85">
        <w:rPr>
          <w:rFonts w:ascii="Calibri Light" w:eastAsiaTheme="minorEastAsia" w:hAnsi="Calibri Light" w:cs="Calibri Light"/>
          <w:color w:val="0070C0"/>
          <w:sz w:val="24"/>
          <w:szCs w:val="24"/>
          <w:lang w:eastAsia="en-GB"/>
        </w:rPr>
        <w:t xml:space="preserve"> the </w:t>
      </w:r>
      <w:r w:rsidR="00B11D85" w:rsidRPr="00B11D85">
        <w:rPr>
          <w:rFonts w:ascii="Calibri Light" w:eastAsiaTheme="minorEastAsia" w:hAnsi="Calibri Light" w:cs="Calibri Light"/>
          <w:color w:val="0070C0"/>
          <w:sz w:val="24"/>
          <w:szCs w:val="24"/>
          <w:lang w:eastAsia="en-GB"/>
        </w:rPr>
        <w:t xml:space="preserve">early </w:t>
      </w:r>
      <w:r w:rsidRPr="004A25F1">
        <w:rPr>
          <w:rFonts w:ascii="Calibri Light" w:eastAsiaTheme="minorEastAsia" w:hAnsi="Calibri Light" w:cs="Calibri Light"/>
          <w:sz w:val="24"/>
          <w:szCs w:val="24"/>
          <w:lang w:eastAsia="en-GB"/>
        </w:rPr>
        <w:t xml:space="preserve">modern era, once the closed rural communities of late feudal society had been ripped apart, uprooted, and scattered by the enclosures of the early capitalist era, </w:t>
      </w:r>
      <w:r w:rsidR="00B11D85" w:rsidRPr="00B11D85">
        <w:rPr>
          <w:rFonts w:ascii="Calibri Light" w:eastAsiaTheme="minorEastAsia" w:hAnsi="Calibri Light" w:cs="Calibri Light"/>
          <w:color w:val="0070C0"/>
          <w:sz w:val="24"/>
          <w:szCs w:val="24"/>
          <w:lang w:eastAsia="en-GB"/>
        </w:rPr>
        <w:t xml:space="preserve">the opportunity to meet a partner </w:t>
      </w:r>
      <w:r w:rsidR="00B11D85">
        <w:rPr>
          <w:rFonts w:ascii="Calibri Light" w:eastAsiaTheme="minorEastAsia" w:hAnsi="Calibri Light" w:cs="Calibri Light"/>
          <w:color w:val="0070C0"/>
          <w:sz w:val="24"/>
          <w:szCs w:val="24"/>
          <w:lang w:eastAsia="en-GB"/>
        </w:rPr>
        <w:t xml:space="preserve">more </w:t>
      </w:r>
      <w:r w:rsidR="00B11D85" w:rsidRPr="00B11D85">
        <w:rPr>
          <w:rFonts w:ascii="Calibri Light" w:eastAsiaTheme="minorEastAsia" w:hAnsi="Calibri Light" w:cs="Calibri Light"/>
          <w:color w:val="0070C0"/>
          <w:sz w:val="24"/>
          <w:szCs w:val="24"/>
          <w:lang w:eastAsia="en-GB"/>
        </w:rPr>
        <w:t xml:space="preserve">likely involved payment. </w:t>
      </w:r>
      <w:r w:rsidRPr="004A25F1">
        <w:rPr>
          <w:rFonts w:ascii="Calibri Light" w:eastAsiaTheme="minorEastAsia" w:hAnsi="Calibri Light" w:cs="Calibri Light"/>
          <w:sz w:val="24"/>
          <w:szCs w:val="24"/>
          <w:lang w:eastAsia="en-GB"/>
        </w:rPr>
        <w:t xml:space="preserve">Beyond the workplace (important of course) there has been ‘the dance’, ‘the fair’, ‘the outing’, ‘the lonely-hearts page’ and so on. </w:t>
      </w:r>
      <w:r w:rsidRPr="00B11D85">
        <w:rPr>
          <w:rFonts w:ascii="Calibri Light" w:eastAsiaTheme="minorEastAsia" w:hAnsi="Calibri Light" w:cs="Calibri Light"/>
          <w:color w:val="0070C0"/>
          <w:sz w:val="24"/>
          <w:szCs w:val="24"/>
          <w:lang w:eastAsia="en-GB"/>
        </w:rPr>
        <w:t xml:space="preserve">Today, </w:t>
      </w:r>
      <w:r w:rsidR="00656ADC" w:rsidRPr="00B11D85">
        <w:rPr>
          <w:rFonts w:ascii="Calibri Light" w:eastAsiaTheme="minorEastAsia" w:hAnsi="Calibri Light" w:cs="Calibri Light"/>
          <w:color w:val="0070C0"/>
          <w:sz w:val="24"/>
          <w:szCs w:val="24"/>
          <w:lang w:eastAsia="en-GB"/>
        </w:rPr>
        <w:t>it would be the dating-</w:t>
      </w:r>
      <w:r w:rsidR="00656ADC" w:rsidRPr="00B11D85">
        <w:rPr>
          <w:rFonts w:ascii="Calibri Light" w:eastAsiaTheme="minorEastAsia" w:hAnsi="Calibri Light" w:cs="Calibri Light"/>
          <w:color w:val="0070C0"/>
          <w:sz w:val="24"/>
          <w:szCs w:val="24"/>
          <w:lang w:eastAsia="en-GB"/>
        </w:rPr>
        <w:lastRenderedPageBreak/>
        <w:t xml:space="preserve">site or other online encounter. </w:t>
      </w:r>
      <w:r w:rsidRPr="004A25F1">
        <w:rPr>
          <w:rFonts w:ascii="Calibri Light" w:eastAsiaTheme="minorEastAsia" w:hAnsi="Calibri Light" w:cs="Calibri Light"/>
          <w:sz w:val="24"/>
          <w:szCs w:val="24"/>
          <w:lang w:eastAsia="en-GB"/>
        </w:rPr>
        <w:t xml:space="preserve">Whilst some may hold out for the romantic encounter whilst walking in the park, the reality for </w:t>
      </w:r>
      <w:r w:rsidR="00656ADC">
        <w:rPr>
          <w:rFonts w:ascii="Calibri Light" w:eastAsiaTheme="minorEastAsia" w:hAnsi="Calibri Light" w:cs="Calibri Light"/>
          <w:sz w:val="24"/>
          <w:szCs w:val="24"/>
          <w:lang w:eastAsia="en-GB"/>
        </w:rPr>
        <w:t xml:space="preserve">most </w:t>
      </w:r>
      <w:r w:rsidRPr="004A25F1">
        <w:rPr>
          <w:rFonts w:ascii="Calibri Light" w:eastAsiaTheme="minorEastAsia" w:hAnsi="Calibri Light" w:cs="Calibri Light"/>
          <w:sz w:val="24"/>
          <w:szCs w:val="24"/>
          <w:lang w:eastAsia="en-GB"/>
        </w:rPr>
        <w:t xml:space="preserve">is that 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551FE53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 xml:space="preserve">its historically specific character. The </w:t>
      </w:r>
      <w:r w:rsidR="00B11D85" w:rsidRPr="00B11D85">
        <w:rPr>
          <w:rFonts w:ascii="Calibri Light" w:eastAsiaTheme="minorEastAsia" w:hAnsi="Calibri Light" w:cs="Calibri Light"/>
          <w:color w:val="0070C0"/>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 xml:space="preserve">In each phase of such a historical timeline, changes in socialising structures, new types of livelihoods and widening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family types of today. Each has provided strategies of gender and coupling that are either </w:t>
      </w:r>
      <w:r w:rsidRPr="004A25F1">
        <w:rPr>
          <w:rFonts w:ascii="Calibri Light" w:eastAsiaTheme="minorEastAsia" w:hAnsi="Calibri Light" w:cs="Calibri Light"/>
          <w:sz w:val="24"/>
          <w:szCs w:val="24"/>
          <w:lang w:eastAsia="en-GB"/>
        </w:rPr>
        <w:lastRenderedPageBreak/>
        <w:t>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25" w:name="_Hlk80191582"/>
      <w:r w:rsidRPr="004A25F1">
        <w:rPr>
          <w:rFonts w:ascii="Calibri Light" w:eastAsiaTheme="minorEastAsia" w:hAnsi="Calibri Light" w:cs="Calibri Light"/>
          <w:b/>
          <w:color w:val="0070C0"/>
          <w:sz w:val="24"/>
          <w:szCs w:val="24"/>
          <w:lang w:eastAsia="en-GB"/>
        </w:rPr>
        <w:t>The variable mind</w:t>
      </w:r>
    </w:p>
    <w:bookmarkEnd w:id="125"/>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mind </w:t>
      </w:r>
      <w:r w:rsidRPr="004A25F1">
        <w:rPr>
          <w:rFonts w:ascii="Calibri Light" w:eastAsiaTheme="minorEastAsia" w:hAnsi="Calibri Light" w:cs="Calibri Light"/>
          <w:i/>
          <w:sz w:val="24"/>
          <w:szCs w:val="24"/>
          <w:lang w:eastAsia="en-GB"/>
        </w:rPr>
        <w:t>is</w:t>
      </w:r>
      <w:r w:rsidRPr="004A25F1">
        <w:rPr>
          <w:rFonts w:ascii="Calibri Light" w:eastAsiaTheme="minorEastAsia" w:hAnsi="Calibri Light" w:cs="Calibri Light"/>
          <w:sz w:val="24"/>
          <w:szCs w:val="24"/>
          <w:lang w:eastAsia="en-GB"/>
        </w:rPr>
        <w:t xml:space="preserve"> highly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05B1808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 psychical systems underlying conscious mental processes. The mind then is meta-logical, able to reconfigure not only the obvious processes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There is also the mind’s propensity for abstraction from experience, </w:t>
      </w:r>
      <w:r w:rsidRPr="004A25F1">
        <w:rPr>
          <w:rFonts w:ascii="Calibri Light" w:eastAsiaTheme="minorEastAsia" w:hAnsi="Calibri Light" w:cs="Calibri Light"/>
          <w:sz w:val="24"/>
          <w:szCs w:val="24"/>
          <w:lang w:eastAsia="en-GB"/>
        </w:rPr>
        <w:lastRenderedPageBreak/>
        <w:t>interpretation, and symbolism, as well as its ability to resolve mental paradox by higher reasoning. The capacity for such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 beyond practical tasks finding expression in religious ornament, artistic fantasy, scientific hypothesis and symbolism; this being also the meaning of ‘unlimited’ in this context.</w:t>
      </w:r>
      <w:r w:rsidRPr="004A25F1">
        <w:rPr>
          <w:rFonts w:ascii="Calibri Light" w:eastAsiaTheme="minorEastAsia" w:hAnsi="Calibri Light" w:cs="Calibri Light"/>
          <w:sz w:val="24"/>
          <w:szCs w:val="24"/>
          <w:vertAlign w:val="superscript"/>
          <w:lang w:eastAsia="en-GB"/>
        </w:rPr>
        <w:footnoteReference w:id="376"/>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to </w:t>
      </w:r>
      <w:r w:rsidRPr="004A25F1">
        <w:rPr>
          <w:rFonts w:ascii="Calibri Light" w:eastAsiaTheme="minorEastAsia" w:hAnsi="Calibri Light" w:cs="Calibri Light"/>
          <w:i/>
          <w:sz w:val="24"/>
          <w:szCs w:val="24"/>
          <w:lang w:eastAsia="en-GB"/>
        </w:rPr>
        <w:t>fix</w:t>
      </w:r>
      <w:r w:rsidRPr="004A25F1">
        <w:rPr>
          <w:rFonts w:ascii="Calibri Light" w:eastAsiaTheme="minorEastAsia" w:hAnsi="Calibri Light" w:cs="Calibri Light"/>
          <w:sz w:val="24"/>
          <w:szCs w:val="24"/>
          <w:lang w:eastAsia="en-GB"/>
        </w:rPr>
        <w:t xml:space="preserve"> its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3B88BBA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proofErr w:type="spellStart"/>
      <w:r w:rsidRPr="004A25F1">
        <w:rPr>
          <w:rFonts w:ascii="Calibri Light" w:eastAsiaTheme="minorEastAsia" w:hAnsi="Calibri Light" w:cs="Calibri Light"/>
          <w:sz w:val="24"/>
          <w:szCs w:val="24"/>
          <w:lang w:eastAsia="en-GB"/>
        </w:rPr>
        <w:t>Castoriadis’s</w:t>
      </w:r>
      <w:proofErr w:type="spellEnd"/>
      <w:r w:rsidRPr="004A25F1">
        <w:rPr>
          <w:rFonts w:ascii="Calibri Light" w:eastAsiaTheme="minorEastAsia" w:hAnsi="Calibri Light" w:cs="Calibri Light"/>
          <w:sz w:val="24"/>
          <w:szCs w:val="24"/>
          <w:lang w:eastAsia="en-GB"/>
        </w:rPr>
        <w:t xml:space="preserve">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77"/>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w:t>
      </w:r>
      <w:r w:rsidRPr="004A25F1">
        <w:rPr>
          <w:rFonts w:ascii="Calibri Light" w:eastAsiaTheme="minorEastAsia" w:hAnsi="Calibri Light" w:cs="Calibri Light"/>
          <w:sz w:val="24"/>
          <w:szCs w:val="24"/>
          <w:lang w:eastAsia="en-GB"/>
        </w:rPr>
        <w:lastRenderedPageBreak/>
        <w:t>of the person in their world, there exists a creative spring of conceptualisations – a ‘magma’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78"/>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74F8E0A3"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r w:rsidR="00801F5E">
        <w:rPr>
          <w:rFonts w:ascii="Calibri Light" w:eastAsiaTheme="minorEastAsia" w:hAnsi="Calibri Light" w:cs="Calibri Light"/>
          <w:sz w:val="24"/>
          <w:szCs w:val="24"/>
          <w:lang w:eastAsia="en-GB"/>
        </w:rPr>
        <w:t>(1880-1882)</w:t>
      </w:r>
      <w:r w:rsidR="00EF40A3">
        <w:rPr>
          <w:rStyle w:val="FootnoteReference"/>
          <w:rFonts w:ascii="Calibri Light" w:eastAsiaTheme="minorEastAsia" w:hAnsi="Calibri Light" w:cs="Calibri Light"/>
          <w:sz w:val="24"/>
          <w:szCs w:val="24"/>
          <w:lang w:eastAsia="en-GB"/>
        </w:rPr>
        <w:footnoteReference w:id="379"/>
      </w:r>
      <w:r w:rsidR="00801F5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our own. So, in 4th Century BC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80"/>
      </w:r>
      <w:r w:rsidRPr="004A25F1">
        <w:rPr>
          <w:rFonts w:ascii="Calibri Light" w:hAnsi="Calibri Light" w:cs="Calibri Light"/>
          <w:sz w:val="24"/>
          <w:szCs w:val="24"/>
        </w:rPr>
        <w:t xml:space="preserve"> And the mental ‘temporal scheme’</w:t>
      </w:r>
      <w:r w:rsidRPr="004A25F1">
        <w:rPr>
          <w:rStyle w:val="FootnoteReference"/>
          <w:rFonts w:ascii="Calibri Light" w:hAnsi="Calibri Light" w:cs="Calibri Light"/>
          <w:sz w:val="24"/>
          <w:szCs w:val="24"/>
        </w:rPr>
        <w:footnoteReference w:id="381"/>
      </w:r>
      <w:r w:rsidRPr="004A25F1">
        <w:rPr>
          <w:rFonts w:ascii="Calibri Light" w:hAnsi="Calibri Light" w:cs="Calibri Light"/>
          <w:sz w:val="24"/>
          <w:szCs w:val="24"/>
        </w:rPr>
        <w:t xml:space="preserve"> of a society affects, 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58959A43"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82"/>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are capacities for it to emerge and become fixed into an enduring mental type. But each are </w:t>
      </w:r>
      <w:r w:rsidRPr="004A25F1">
        <w:rPr>
          <w:rFonts w:ascii="Calibri Light" w:eastAsiaTheme="minorEastAsia" w:hAnsi="Calibri Light" w:cs="Calibri Light"/>
          <w:sz w:val="24"/>
          <w:szCs w:val="24"/>
          <w:lang w:eastAsia="en-GB"/>
        </w:rPr>
        <w:lastRenderedPageBreak/>
        <w:t xml:space="preserve">historically contextual, and represent adaptations to the contingencies, limitations and 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726956CF"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ochre, and the use of 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383"/>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384"/>
      </w:r>
      <w:r w:rsidRPr="00A73DF4">
        <w:rPr>
          <w:rFonts w:ascii="Calibri Light" w:eastAsiaTheme="minorEastAsia" w:hAnsi="Calibri Light" w:cs="Calibri Light"/>
          <w:sz w:val="24"/>
          <w:szCs w:val="24"/>
          <w:lang w:eastAsia="en-GB"/>
        </w:rPr>
        <w:t xml:space="preserve"> The general model-of-mind that characterises modern human beings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385"/>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386"/>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387"/>
      </w:r>
      <w:r w:rsidRPr="00A73DF4">
        <w:rPr>
          <w:rFonts w:ascii="Calibri Light" w:eastAsiaTheme="minorEastAsia" w:hAnsi="Calibri Light" w:cs="Calibri Light"/>
          <w:sz w:val="24"/>
          <w:szCs w:val="24"/>
          <w:lang w:eastAsia="en-GB"/>
        </w:rPr>
        <w:t xml:space="preserve"> for example, depicting abstract patterns,</w:t>
      </w:r>
      <w:r w:rsidRPr="00A73DF4">
        <w:rPr>
          <w:rFonts w:ascii="Calibri Light" w:eastAsiaTheme="minorEastAsia" w:hAnsi="Calibri Light" w:cs="Calibri Light"/>
          <w:sz w:val="24"/>
          <w:szCs w:val="24"/>
          <w:vertAlign w:val="superscript"/>
          <w:lang w:eastAsia="en-GB"/>
        </w:rPr>
        <w:footnoteReference w:id="388"/>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389"/>
      </w:r>
      <w:r w:rsidRPr="00A73DF4">
        <w:rPr>
          <w:rFonts w:ascii="Calibri Light" w:eastAsiaTheme="minorEastAsia" w:hAnsi="Calibri Light" w:cs="Calibri Light"/>
          <w:sz w:val="24"/>
          <w:szCs w:val="24"/>
          <w:lang w:eastAsia="en-GB"/>
        </w:rPr>
        <w:t xml:space="preserve"> as well as hunting scenes, use types of symbolic expression that we can </w:t>
      </w:r>
      <w:r w:rsidRPr="00A73DF4">
        <w:rPr>
          <w:rFonts w:ascii="Calibri Light" w:eastAsiaTheme="minorEastAsia" w:hAnsi="Calibri Light" w:cs="Calibri Light"/>
          <w:sz w:val="24"/>
          <w:szCs w:val="24"/>
          <w:lang w:eastAsia="en-GB"/>
        </w:rPr>
        <w:lastRenderedPageBreak/>
        <w:t>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390"/>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and decoration 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1807401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relative abundance of artefacts containing artistic decoration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391"/>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w:t>
      </w:r>
      <w:r w:rsidR="00714363">
        <w:rPr>
          <w:rFonts w:ascii="Calibri Light" w:eastAsiaTheme="minorEastAsia" w:hAnsi="Calibri Light" w:cs="Calibri Light"/>
          <w:sz w:val="24"/>
          <w:szCs w:val="24"/>
          <w:lang w:eastAsia="en-GB"/>
        </w:rPr>
        <w:t xml:space="preserve"> capacity</w:t>
      </w:r>
      <w:r w:rsidRPr="004A25F1">
        <w:rPr>
          <w:rFonts w:ascii="Calibri Light" w:eastAsiaTheme="minorEastAsia" w:hAnsi="Calibri Light" w:cs="Calibri Light"/>
          <w:sz w:val="24"/>
          <w:szCs w:val="24"/>
          <w:lang w:eastAsia="en-GB"/>
        </w:rPr>
        <w:t>.</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69F7D19E"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392"/>
      </w:r>
      <w:r w:rsidRPr="003F3DB8">
        <w:rPr>
          <w:rFonts w:ascii="Calibri Light" w:eastAsiaTheme="minorEastAsia" w:hAnsi="Calibri Light" w:cs="Calibri Light"/>
          <w:sz w:val="24"/>
          <w:szCs w:val="24"/>
          <w:lang w:eastAsia="en-GB"/>
        </w:rPr>
        <w:t xml:space="preserve"> It is the radical variability of the human mind that makes possible the dialectic-of-self that in turn creates, and </w:t>
      </w:r>
      <w:r w:rsidRPr="003F3DB8">
        <w:rPr>
          <w:rFonts w:ascii="Calibri Light" w:eastAsiaTheme="minorEastAsia" w:hAnsi="Calibri Light" w:cs="Calibri Light"/>
          <w:sz w:val="24"/>
          <w:szCs w:val="24"/>
          <w:lang w:eastAsia="en-GB"/>
        </w:rPr>
        <w:lastRenderedPageBreak/>
        <w:t>continuously recreates, 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32" w:name="_Toc211691455"/>
      <w:r w:rsidRPr="003F3DB8">
        <w:t>Generative</w:t>
      </w:r>
      <w:r w:rsidR="009000EF" w:rsidRPr="003F3DB8">
        <w:t xml:space="preserve"> repression and the ‘dialectic-of-self’</w:t>
      </w:r>
      <w:bookmarkEnd w:id="132"/>
    </w:p>
    <w:bookmarkEnd w:id="122"/>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‘Repression’ as a term familiar in psychoanalytical discourses is most often understood as a mechanism by which the ego protects itself from past traumas. In this conceptualisation 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lastRenderedPageBreak/>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393"/>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394"/>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395"/>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Summarising Freud’s argument, primal repression produces a substratum of psychical material that has never been allowed to enter consciousness, creating in turn a </w:t>
      </w:r>
      <w:r w:rsidRPr="00F72673">
        <w:rPr>
          <w:rFonts w:ascii="Calibri Light" w:eastAsiaTheme="minorEastAsia" w:hAnsi="Calibri Light" w:cs="Calibri Light"/>
          <w:sz w:val="24"/>
          <w:szCs w:val="24"/>
          <w:lang w:eastAsia="en-GB"/>
        </w:rPr>
        <w:lastRenderedPageBreak/>
        <w:t>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572D81A3"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00D05DFD">
        <w:rPr>
          <w:rFonts w:ascii="Calibri Light" w:eastAsiaTheme="minorEastAsia" w:hAnsi="Calibri Light" w:cs="Calibri Light"/>
          <w:i/>
          <w:iCs/>
          <w:sz w:val="24"/>
          <w:szCs w:val="24"/>
          <w:lang w:eastAsia="en-GB"/>
        </w:rPr>
        <w:t xml:space="preserve"> </w:t>
      </w:r>
      <w:r w:rsidR="00D05DFD" w:rsidRPr="00D05DFD">
        <w:rPr>
          <w:rFonts w:ascii="Calibri Light" w:eastAsiaTheme="minorEastAsia" w:hAnsi="Calibri Light" w:cs="Calibri Light"/>
          <w:sz w:val="24"/>
          <w:szCs w:val="24"/>
          <w:lang w:eastAsia="en-GB"/>
        </w:rPr>
        <w:t>(1923)</w:t>
      </w:r>
      <w:r w:rsidRPr="00D05DFD">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Here repression became crucial to the strivings of the ego to protect itself from the appetites of the id, and to the power of the superego in maintaining its moral authority. The result of this intra-psychical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has been pushed out of consciousness, but that remains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661BF8D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Freud</w:t>
      </w:r>
      <w:r w:rsidR="0013700E">
        <w:rPr>
          <w:rFonts w:ascii="Calibri Light" w:eastAsiaTheme="minorEastAsia" w:hAnsi="Calibri Light" w:cs="Calibri Light"/>
          <w:sz w:val="24"/>
          <w:szCs w:val="24"/>
          <w:lang w:eastAsia="en-GB"/>
        </w:rPr>
        <w:t xml:space="preserve"> a </w:t>
      </w:r>
      <w:r w:rsidR="009D59B0">
        <w:rPr>
          <w:rFonts w:ascii="Calibri Light" w:eastAsiaTheme="minorEastAsia" w:hAnsi="Calibri Light" w:cs="Calibri Light"/>
          <w:sz w:val="24"/>
          <w:szCs w:val="24"/>
          <w:lang w:eastAsia="en-GB"/>
        </w:rPr>
        <w:t>only</w:t>
      </w:r>
      <w:r w:rsidR="0013700E">
        <w:rPr>
          <w:rFonts w:ascii="Calibri Light" w:eastAsiaTheme="minorEastAsia" w:hAnsi="Calibri Light" w:cs="Calibri Light"/>
          <w:sz w:val="24"/>
          <w:szCs w:val="24"/>
          <w:lang w:eastAsia="en-GB"/>
        </w:rPr>
        <w:t xml:space="preserve"> 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 fully 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Pr>
          <w:rFonts w:ascii="Calibri Light" w:eastAsiaTheme="minorEastAsia" w:hAnsi="Calibri Light" w:cs="Calibri Light"/>
          <w:sz w:val="24"/>
          <w:szCs w:val="24"/>
          <w:lang w:eastAsia="en-GB"/>
        </w:rPr>
        <w:t xml:space="preserve">beginning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35832C4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character</w:t>
      </w:r>
      <w:r w:rsidRPr="00F72673">
        <w:rPr>
          <w:rFonts w:ascii="Calibri Light" w:eastAsiaTheme="minorEastAsia" w:hAnsi="Calibri Light" w:cs="Calibri Light"/>
          <w:sz w:val="24"/>
          <w:szCs w:val="24"/>
          <w:lang w:eastAsia="en-GB"/>
        </w:rPr>
        <w:t xml:space="preserve">, in 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 a merely a negative 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28D31C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This repression is also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 xml:space="preserve">formally, we are apparently concerned with free subjects whose interpersonal relations are discharged of all fetishism; the repressed truth – that of the persistence of domination and servitude – emerges </w:t>
      </w:r>
      <w:r w:rsidRPr="00F72673">
        <w:rPr>
          <w:rFonts w:ascii="Calibri Light" w:eastAsiaTheme="minorEastAsia" w:hAnsi="Calibri Light" w:cs="Calibri Light"/>
          <w:i/>
          <w:iCs/>
          <w:sz w:val="24"/>
          <w:szCs w:val="24"/>
          <w:lang w:eastAsia="en-GB"/>
        </w:rPr>
        <w:lastRenderedPageBreak/>
        <w:t>in a symptom which subverts the ideological appearance of equality, freedom, and so on.”</w:t>
      </w:r>
      <w:r w:rsidRPr="00F72673">
        <w:rPr>
          <w:rStyle w:val="FootnoteReference"/>
          <w:rFonts w:ascii="Calibri Light" w:hAnsi="Calibri Light" w:cs="Calibri Light"/>
          <w:i/>
          <w:iCs/>
          <w:sz w:val="24"/>
          <w:szCs w:val="24"/>
        </w:rPr>
        <w:footnoteReference w:id="396"/>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01E8233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 no more than a quasi-mechanical apperceptive force. In these later theoretical developments repression is given a 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3155F43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Returning to the processes of subjective formation found at the philosophical roots of 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lastRenderedPageBreak/>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397"/>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34"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34"/>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w:t>
      </w:r>
      <w:r w:rsidRPr="00F72673">
        <w:rPr>
          <w:rFonts w:ascii="Calibri Light" w:eastAsiaTheme="minorEastAsia" w:hAnsi="Calibri Light" w:cs="Calibri Light"/>
          <w:sz w:val="24"/>
          <w:szCs w:val="24"/>
          <w:shd w:val="clear" w:color="auto" w:fill="FFFFFF"/>
          <w:lang w:eastAsia="en-GB"/>
        </w:rPr>
        <w:lastRenderedPageBreak/>
        <w:t xml:space="preserve">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0957081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 Hegelian 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about subjectivity and history.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4039204B"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35"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35"/>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398"/>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Pr="00F72673">
        <w:rPr>
          <w:rFonts w:ascii="Calibri Light" w:eastAsiaTheme="minorEastAsia" w:hAnsi="Calibri Light" w:cs="Calibri Light"/>
          <w:sz w:val="24"/>
          <w:szCs w:val="24"/>
          <w:shd w:val="clear" w:color="auto" w:fill="FFFFFF"/>
          <w:lang w:eastAsia="en-GB"/>
        </w:rPr>
        <w:t xml:space="preserve">, in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w:t>
      </w:r>
      <w:r w:rsidRPr="00F72673">
        <w:rPr>
          <w:rFonts w:ascii="Calibri Light" w:eastAsiaTheme="minorEastAsia" w:hAnsi="Calibri Light" w:cs="Calibri Light"/>
          <w:sz w:val="24"/>
          <w:szCs w:val="24"/>
          <w:shd w:val="clear" w:color="auto" w:fill="FFFFFF"/>
          <w:lang w:eastAsia="en-GB"/>
        </w:rPr>
        <w:lastRenderedPageBreak/>
        <w:t>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399"/>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w:t>
      </w:r>
      <w:r w:rsidRPr="00F72673">
        <w:rPr>
          <w:rFonts w:ascii="Calibri Light" w:hAnsi="Calibri Light" w:cs="Calibri Light"/>
          <w:sz w:val="24"/>
          <w:szCs w:val="24"/>
          <w:shd w:val="clear" w:color="auto" w:fill="FFFFFF"/>
        </w:rPr>
        <w:lastRenderedPageBreak/>
        <w:t xml:space="preserve">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7F5158BA"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Pr>
          <w:rFonts w:ascii="Calibri Light" w:hAnsi="Calibri Light" w:cs="Calibri Light"/>
          <w:sz w:val="24"/>
          <w:szCs w:val="24"/>
          <w:shd w:val="clear" w:color="auto" w:fill="FFFFFF"/>
        </w:rPr>
        <w:t xml:space="preserve">and individual </w:t>
      </w:r>
      <w:r w:rsidRPr="00F72673">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inquiry. 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w:t>
      </w:r>
      <w:r w:rsidR="00A068CA">
        <w:rPr>
          <w:rFonts w:ascii="Calibri Light" w:hAnsi="Calibri Light" w:cs="Calibri Light"/>
          <w:sz w:val="24"/>
          <w:szCs w:val="24"/>
          <w:shd w:val="clear" w:color="auto" w:fill="FFFFFF"/>
        </w:rPr>
        <w:lastRenderedPageBreak/>
        <w:t xml:space="preserve">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17E21AB9"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We have departed now from the psychoanalytic theorisation of repression by four orders. First</w:t>
      </w:r>
      <w:r w:rsidR="00A068CA">
        <w:rPr>
          <w:rFonts w:ascii="Calibri Light" w:hAnsi="Calibri Light" w:cs="Calibri Light"/>
          <w:sz w:val="24"/>
          <w:szCs w:val="24"/>
          <w:shd w:val="clear" w:color="auto" w:fill="FFFFFF"/>
        </w:rPr>
        <w:t>ly</w:t>
      </w:r>
      <w:r w:rsidRPr="00F72673">
        <w:rPr>
          <w:rFonts w:ascii="Calibri Light" w:hAnsi="Calibri Light" w:cs="Calibri Light"/>
          <w:sz w:val="24"/>
          <w:szCs w:val="24"/>
          <w:shd w:val="clear" w:color="auto" w:fill="FFFFFF"/>
        </w:rPr>
        <w:t xml:space="preserve">, our Marxist understanding of repression is primarily social in the sense of being strategic for the survival of the person in their social group; opposed that is from </w:t>
      </w:r>
      <w:r w:rsidR="006E5D21">
        <w:rPr>
          <w:rFonts w:ascii="Calibri Light" w:hAnsi="Calibri Light" w:cs="Calibri Light"/>
          <w:sz w:val="24"/>
          <w:szCs w:val="24"/>
          <w:shd w:val="clear" w:color="auto" w:fill="FFFFFF"/>
        </w:rPr>
        <w:t>being</w:t>
      </w:r>
      <w:r w:rsidRPr="00F72673">
        <w:rPr>
          <w:rFonts w:ascii="Calibri Light" w:hAnsi="Calibri Light" w:cs="Calibri Light"/>
          <w:sz w:val="24"/>
          <w:szCs w:val="24"/>
          <w:shd w:val="clear" w:color="auto" w:fill="FFFFFF"/>
        </w:rPr>
        <w:t xml:space="preserve"> theoris</w:t>
      </w:r>
      <w:r w:rsidR="006E5D21">
        <w:rPr>
          <w:rFonts w:ascii="Calibri Light" w:hAnsi="Calibri Light" w:cs="Calibri Light"/>
          <w:sz w:val="24"/>
          <w:szCs w:val="24"/>
          <w:shd w:val="clear" w:color="auto" w:fill="FFFFFF"/>
        </w:rPr>
        <w:t>ed</w:t>
      </w:r>
      <w:r w:rsidRPr="00F72673">
        <w:rPr>
          <w:rFonts w:ascii="Calibri Light" w:hAnsi="Calibri Light" w:cs="Calibri Light"/>
          <w:sz w:val="24"/>
          <w:szCs w:val="24"/>
          <w:shd w:val="clear" w:color="auto" w:fill="FFFFFF"/>
        </w:rPr>
        <w:t xml:space="preserve"> as an individualised intra-psychical defence mechanism. Secondly, and relatedly, it is a process by which the person anticipates the tasks ahead of them and the challenges they face; different therefore to being mainly focussed upon the distress and personal traumas of their past. Thirdly, repression in our model is not primarily about sexual or gendered identity (although it is </w:t>
      </w:r>
      <w:r w:rsidR="006E5D21">
        <w:rPr>
          <w:rFonts w:ascii="Calibri Light" w:hAnsi="Calibri Light" w:cs="Calibri Light"/>
          <w:sz w:val="24"/>
          <w:szCs w:val="24"/>
          <w:shd w:val="clear" w:color="auto" w:fill="FFFFFF"/>
        </w:rPr>
        <w:t>important for</w:t>
      </w:r>
      <w:r w:rsidRPr="00F72673">
        <w:rPr>
          <w:rFonts w:ascii="Calibri Light" w:hAnsi="Calibri Light" w:cs="Calibri Light"/>
          <w:sz w:val="24"/>
          <w:szCs w:val="24"/>
          <w:shd w:val="clear" w:color="auto" w:fill="FFFFFF"/>
        </w:rPr>
        <w:t xml:space="preserve"> each of those); unlike its use in the Freudian framework, it is primarily non-libidinal. And fourthly</w:t>
      </w:r>
      <w:r w:rsidR="008A1DED">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it is one moment in a historical dialectic that involves transformations of repressed mental content, n</w:t>
      </w:r>
      <w:r w:rsidR="004F3D7A">
        <w:rPr>
          <w:rFonts w:ascii="Calibri Light" w:hAnsi="Calibri Light" w:cs="Calibri Light"/>
          <w:sz w:val="24"/>
          <w:szCs w:val="24"/>
          <w:shd w:val="clear" w:color="auto" w:fill="FFFFFF"/>
        </w:rPr>
        <w:t>ovel</w:t>
      </w:r>
      <w:r w:rsidRPr="00F72673">
        <w:rPr>
          <w:rFonts w:ascii="Calibri Light" w:hAnsi="Calibri Light" w:cs="Calibri Light"/>
          <w:sz w:val="24"/>
          <w:szCs w:val="24"/>
          <w:shd w:val="clear" w:color="auto" w:fill="FFFFFF"/>
        </w:rPr>
        <w:t xml:space="preserve"> combinations of ideational material and symbolic reworkings that re</w:t>
      </w:r>
      <w:r w:rsidR="00C4584F">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emerge with new</w:t>
      </w:r>
      <w:r w:rsidR="00406D55">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meanings at the levels of society, group and individual; as opposed to a </w:t>
      </w:r>
      <w:r w:rsidR="004F3D7A">
        <w:rPr>
          <w:rFonts w:ascii="Calibri Light" w:hAnsi="Calibri Light" w:cs="Calibri Light"/>
          <w:sz w:val="24"/>
          <w:szCs w:val="24"/>
          <w:shd w:val="clear" w:color="auto" w:fill="FFFFFF"/>
        </w:rPr>
        <w:t>quasi-</w:t>
      </w:r>
      <w:r w:rsidRPr="00F72673">
        <w:rPr>
          <w:rFonts w:ascii="Calibri Light" w:hAnsi="Calibri Light" w:cs="Calibri Light"/>
          <w:sz w:val="24"/>
          <w:szCs w:val="24"/>
          <w:shd w:val="clear" w:color="auto" w:fill="FFFFFF"/>
        </w:rPr>
        <w:t>mechanical force that holds down and keeps troublesome mental content ‘out-of-mind’ in an irredeemably negative fashion. In our Marxist model-of-mind repression is no longer limited to the psychological pathology of the individual but is now theorised as part of a transformative dialectic</w:t>
      </w:r>
      <w:r w:rsidR="003A3406">
        <w:rPr>
          <w:rFonts w:ascii="Calibri Light" w:hAnsi="Calibri Light" w:cs="Calibri Light"/>
          <w:sz w:val="24"/>
          <w:szCs w:val="24"/>
          <w:shd w:val="clear" w:color="auto" w:fill="FFFFFF"/>
        </w:rPr>
        <w:t>, creating</w:t>
      </w:r>
      <w:r w:rsidRPr="00F72673">
        <w:rPr>
          <w:rFonts w:ascii="Calibri Light" w:hAnsi="Calibri Light" w:cs="Calibri Light"/>
          <w:sz w:val="24"/>
          <w:szCs w:val="24"/>
          <w:shd w:val="clear" w:color="auto" w:fill="FFFFFF"/>
        </w:rPr>
        <w:t xml:space="preserve"> an unconscious </w:t>
      </w:r>
      <w:r w:rsidR="003A3406">
        <w:rPr>
          <w:rFonts w:ascii="Calibri Light" w:hAnsi="Calibri Light" w:cs="Calibri Light"/>
          <w:sz w:val="24"/>
          <w:szCs w:val="24"/>
          <w:shd w:val="clear" w:color="auto" w:fill="FFFFFF"/>
        </w:rPr>
        <w:t xml:space="preserve">that </w:t>
      </w:r>
      <w:r w:rsidRPr="00F72673">
        <w:rPr>
          <w:rFonts w:ascii="Calibri Light" w:hAnsi="Calibri Light" w:cs="Calibri Light"/>
          <w:sz w:val="24"/>
          <w:szCs w:val="24"/>
          <w:shd w:val="clear" w:color="auto" w:fill="FFFFFF"/>
        </w:rPr>
        <w:t>play</w:t>
      </w:r>
      <w:r w:rsidR="003A3406">
        <w:rPr>
          <w:rFonts w:ascii="Calibri Light" w:hAnsi="Calibri Light" w:cs="Calibri Light"/>
          <w:sz w:val="24"/>
          <w:szCs w:val="24"/>
          <w:shd w:val="clear" w:color="auto" w:fill="FFFFFF"/>
        </w:rPr>
        <w:t>s</w:t>
      </w:r>
      <w:r w:rsidRPr="00F72673">
        <w:rPr>
          <w:rFonts w:ascii="Calibri Light" w:hAnsi="Calibri Light" w:cs="Calibri Light"/>
          <w:sz w:val="24"/>
          <w:szCs w:val="24"/>
          <w:shd w:val="clear" w:color="auto" w:fill="FFFFFF"/>
        </w:rPr>
        <w:t xml:space="preserve"> a </w:t>
      </w:r>
      <w:r w:rsidR="006E5D21">
        <w:rPr>
          <w:rFonts w:ascii="Calibri Light" w:hAnsi="Calibri Light" w:cs="Calibri Light"/>
          <w:sz w:val="24"/>
          <w:szCs w:val="24"/>
          <w:shd w:val="clear" w:color="auto" w:fill="FFFFFF"/>
        </w:rPr>
        <w:t>vital</w:t>
      </w:r>
      <w:r w:rsidR="003A3406">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role in the vast possibilities of the Sapiens mind for productive technique, cultural expression 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00"/>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 xml:space="preserve">Language then, would provide the mechanism by which some strategies of risk management and survival made dominant by the repression of others seen as less reliable </w:t>
      </w:r>
      <w:r w:rsidRPr="00F72673">
        <w:rPr>
          <w:rFonts w:ascii="Calibri Light" w:eastAsiaTheme="minorEastAsia" w:hAnsi="Calibri Light" w:cs="Calibri Light"/>
          <w:sz w:val="24"/>
          <w:szCs w:val="24"/>
          <w:lang w:eastAsia="en-GB"/>
        </w:rPr>
        <w:lastRenderedPageBreak/>
        <w:t>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36"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36"/>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7792F8C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frustrated in an alienated failure of fulfilment, also involves cognition: so, the person ‘sees’ the cycle in which they are enmeshed. How they see things will be a matter of interpretation: they may see things as they really are; or they may see things through an ideological lens that </w:t>
      </w:r>
      <w:r w:rsidR="008A2FE0">
        <w:rPr>
          <w:rFonts w:ascii="Calibri Light" w:eastAsiaTheme="minorEastAsia" w:hAnsi="Calibri Light" w:cs="Calibri Light"/>
          <w:sz w:val="24"/>
          <w:szCs w:val="24"/>
          <w:shd w:val="clear" w:color="auto" w:fill="FFFFFF"/>
          <w:lang w:eastAsia="en-GB"/>
        </w:rPr>
        <w:t xml:space="preserve">filters </w:t>
      </w:r>
      <w:r w:rsidRPr="00915598">
        <w:rPr>
          <w:rFonts w:ascii="Calibri Light" w:eastAsiaTheme="minorEastAsia" w:hAnsi="Calibri Light" w:cs="Calibri Light"/>
          <w:sz w:val="24"/>
          <w:szCs w:val="24"/>
          <w:shd w:val="clear" w:color="auto" w:fill="FFFFFF"/>
          <w:lang w:eastAsia="en-GB"/>
        </w:rPr>
        <w:t>their understanding. And such interpretations will influence assessments of risk, calculations of success and survival,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the associated identifications that are either foregrounded as dominant or are repressed.</w:t>
      </w:r>
    </w:p>
    <w:p w14:paraId="1493042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71258B4" w14:textId="1820C58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 xml:space="preserve">With this last point we move from a theoretical framework to an ‘empirical self’, that does not remain obediently within our categorical boundaries. This placing of the personal self within the mode-of-consumption does not mean that the person’s experience as a producer is not also involved in the formation of their </w:t>
      </w:r>
      <w:r w:rsidR="00B105FB">
        <w:rPr>
          <w:rFonts w:ascii="Calibri Light" w:eastAsiaTheme="minorEastAsia" w:hAnsi="Calibri Light" w:cs="Calibri Light"/>
          <w:sz w:val="24"/>
          <w:szCs w:val="24"/>
          <w:shd w:val="clear" w:color="auto" w:fill="FFFFFF"/>
          <w:lang w:eastAsia="en-GB"/>
        </w:rPr>
        <w:t>life-orientation</w:t>
      </w:r>
      <w:r w:rsidRPr="00F72673">
        <w:rPr>
          <w:rFonts w:ascii="Calibri Light" w:eastAsiaTheme="minorEastAsia" w:hAnsi="Calibri Light" w:cs="Calibri Light"/>
          <w:sz w:val="24"/>
          <w:szCs w:val="24"/>
          <w:shd w:val="clear" w:color="auto" w:fill="FFFFFF"/>
          <w:lang w:eastAsia="en-GB"/>
        </w:rPr>
        <w:t xml:space="preserve">, </w:t>
      </w:r>
      <w:r w:rsidR="0009030F" w:rsidRPr="00F72673">
        <w:rPr>
          <w:rFonts w:ascii="Calibri Light" w:eastAsiaTheme="minorEastAsia" w:hAnsi="Calibri Light" w:cs="Calibri Light"/>
          <w:sz w:val="24"/>
          <w:szCs w:val="24"/>
          <w:shd w:val="clear" w:color="auto" w:fill="FFFFFF"/>
          <w:lang w:eastAsia="en-GB"/>
        </w:rPr>
        <w:t>identi</w:t>
      </w:r>
      <w:r w:rsidR="0009030F">
        <w:rPr>
          <w:rFonts w:ascii="Calibri Light" w:eastAsiaTheme="minorEastAsia" w:hAnsi="Calibri Light" w:cs="Calibri Light"/>
          <w:sz w:val="24"/>
          <w:szCs w:val="24"/>
          <w:shd w:val="clear" w:color="auto" w:fill="FFFFFF"/>
          <w:lang w:eastAsia="en-GB"/>
        </w:rPr>
        <w:t>ty</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and gender</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After all, it is the mode-of-production that gives rise to the mental templates belonging to a historical juncture. And of course, t</w:t>
      </w:r>
      <w:r w:rsidRPr="00F72673">
        <w:rPr>
          <w:rFonts w:ascii="Calibri Light" w:eastAsiaTheme="minorEastAsia" w:hAnsi="Calibri Light" w:cs="Calibri Light"/>
          <w:sz w:val="24"/>
          <w:szCs w:val="24"/>
          <w:shd w:val="clear" w:color="auto" w:fill="FFFFFF"/>
          <w:lang w:eastAsia="en-GB"/>
        </w:rPr>
        <w:t xml:space="preserve">he world of work </w:t>
      </w:r>
      <w:r w:rsidR="00B105FB">
        <w:rPr>
          <w:rFonts w:ascii="Calibri Light" w:eastAsiaTheme="minorEastAsia" w:hAnsi="Calibri Light" w:cs="Calibri Light"/>
          <w:sz w:val="24"/>
          <w:szCs w:val="24"/>
          <w:shd w:val="clear" w:color="auto" w:fill="FFFFFF"/>
          <w:lang w:eastAsia="en-GB"/>
        </w:rPr>
        <w:t>is</w:t>
      </w:r>
      <w:r w:rsidRPr="00F72673">
        <w:rPr>
          <w:rFonts w:ascii="Calibri Light" w:eastAsiaTheme="minorEastAsia" w:hAnsi="Calibri Light" w:cs="Calibri Light"/>
          <w:sz w:val="24"/>
          <w:szCs w:val="24"/>
          <w:shd w:val="clear" w:color="auto" w:fill="FFFFFF"/>
          <w:lang w:eastAsia="en-GB"/>
        </w:rPr>
        <w:t xml:space="preserve"> often a major influence upon outlooks</w:t>
      </w:r>
      <w:r w:rsidR="00B105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and personality. However, it is in their role as consumer that their personhood is socially-</w:t>
      </w:r>
      <w:r w:rsidRPr="00C30843">
        <w:rPr>
          <w:rFonts w:ascii="Calibri Light" w:eastAsiaTheme="minorEastAsia" w:hAnsi="Calibri Light" w:cs="Calibri Light"/>
          <w:sz w:val="24"/>
          <w:szCs w:val="24"/>
          <w:shd w:val="clear" w:color="auto" w:fill="FFFFFF"/>
          <w:lang w:eastAsia="en-GB"/>
        </w:rPr>
        <w:t>intended - and pressured - to</w:t>
      </w:r>
      <w:r w:rsidRPr="00F72673">
        <w:rPr>
          <w:rFonts w:ascii="Calibri Light" w:eastAsiaTheme="minorEastAsia" w:hAnsi="Calibri Light" w:cs="Calibri Light"/>
          <w:sz w:val="24"/>
          <w:szCs w:val="24"/>
          <w:shd w:val="clear" w:color="auto" w:fill="FFFFFF"/>
          <w:lang w:eastAsia="en-GB"/>
        </w:rPr>
        <w:t xml:space="preserve"> develop. In work, the role of personality and ‘mind’ understood as authentic self, is suppressed to one degree or another. It is the tension this creates for the self in their roles within each domain, that provides the field of forces – and the repressions and transformations driving them - </w:t>
      </w:r>
      <w:r w:rsidR="00A740FB">
        <w:rPr>
          <w:rFonts w:ascii="Calibri Light" w:eastAsiaTheme="minorEastAsia" w:hAnsi="Calibri Light" w:cs="Calibri Light"/>
          <w:sz w:val="24"/>
          <w:szCs w:val="24"/>
          <w:shd w:val="clear" w:color="auto" w:fill="FFFFFF"/>
          <w:lang w:eastAsia="en-GB"/>
        </w:rPr>
        <w:t>from</w:t>
      </w:r>
      <w:r w:rsidRPr="00F72673">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p>
    <w:p w14:paraId="45E1CEC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7382D23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w:t>
      </w:r>
      <w:proofErr w:type="gramStart"/>
      <w:r w:rsidR="00C30843" w:rsidRPr="00F72673">
        <w:rPr>
          <w:rFonts w:ascii="Calibri Light" w:eastAsiaTheme="minorEastAsia" w:hAnsi="Calibri Light" w:cs="Calibri Light"/>
          <w:sz w:val="24"/>
          <w:szCs w:val="24"/>
          <w:shd w:val="clear" w:color="auto" w:fill="FFFFFF"/>
          <w:lang w:eastAsia="en-GB"/>
        </w:rPr>
        <w:t>neurosis</w:t>
      </w:r>
      <w:proofErr w:type="gramEnd"/>
      <w:r w:rsidR="00C30843" w:rsidRPr="00F72673">
        <w:rPr>
          <w:rFonts w:ascii="Calibri Light" w:eastAsiaTheme="minorEastAsia" w:hAnsi="Calibri Light" w:cs="Calibri Light"/>
          <w:sz w:val="24"/>
          <w:szCs w:val="24"/>
          <w:shd w:val="clear" w:color="auto" w:fill="FFFFFF"/>
          <w:lang w:eastAsia="en-GB"/>
        </w:rPr>
        <w:t xml:space="preserve">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content that had been previously repressed, and is something they experience as a natural part of </w:t>
      </w:r>
      <w:proofErr w:type="gramStart"/>
      <w:r w:rsidRPr="00F72673">
        <w:rPr>
          <w:rFonts w:ascii="Calibri Light" w:eastAsiaTheme="minorEastAsia" w:hAnsi="Calibri Light" w:cs="Calibri Light"/>
          <w:sz w:val="24"/>
          <w:szCs w:val="24"/>
          <w:shd w:val="clear" w:color="auto" w:fill="FFFFFF"/>
          <w:lang w:eastAsia="en-GB"/>
        </w:rPr>
        <w:t>themselves;</w:t>
      </w:r>
      <w:proofErr w:type="gramEnd"/>
      <w:r w:rsidRPr="00F72673">
        <w:rPr>
          <w:rFonts w:ascii="Calibri Light" w:eastAsiaTheme="minorEastAsia" w:hAnsi="Calibri Light" w:cs="Calibri Light"/>
          <w:sz w:val="24"/>
          <w:szCs w:val="24"/>
          <w:shd w:val="clear" w:color="auto" w:fill="FFFFFF"/>
          <w:lang w:eastAsia="en-GB"/>
        </w:rPr>
        <w:t xml:space="preserve"> the rootstock of personality.</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7D8745A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historical nature of Marxism</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Marxism</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means that it can go much further in its application of repression as a psychological mechanism than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w:t>
      </w:r>
      <w:r w:rsidRPr="00A740FB">
        <w:rPr>
          <w:rFonts w:ascii="Calibri Light" w:eastAsiaTheme="minorEastAsia" w:hAnsi="Calibri Light" w:cs="Calibri Light"/>
          <w:sz w:val="24"/>
          <w:szCs w:val="24"/>
          <w:shd w:val="clear" w:color="auto" w:fill="FFFFFF"/>
          <w:lang w:eastAsia="en-GB"/>
        </w:rPr>
        <w:t>his libidinal model</w:t>
      </w:r>
      <w:r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merely one historical example of this dynamic, describing aspects of a particular family form. Repression, understood as having a transformative aspect, along with the unconscious that is its consequence,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is only one way to visualise the mechanism </w:t>
      </w:r>
      <w:r w:rsidRPr="00F72673">
        <w:rPr>
          <w:rFonts w:ascii="Calibri Light" w:eastAsiaTheme="minorEastAsia" w:hAnsi="Calibri Light" w:cs="Calibri Light"/>
          <w:sz w:val="24"/>
          <w:szCs w:val="24"/>
          <w:shd w:val="clear" w:color="auto" w:fill="FFFFFF"/>
          <w:lang w:eastAsia="en-GB"/>
        </w:rPr>
        <w:lastRenderedPageBreak/>
        <w:t>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01"/>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02"/>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03"/>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lastRenderedPageBreak/>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w:t>
      </w:r>
      <w:r w:rsidRPr="00CF5C8C">
        <w:rPr>
          <w:rFonts w:ascii="Calibri Light" w:eastAsiaTheme="minorEastAsia" w:hAnsi="Calibri Light" w:cs="Calibri Light"/>
          <w:sz w:val="24"/>
          <w:szCs w:val="24"/>
          <w:shd w:val="clear" w:color="auto" w:fill="FFFFFF"/>
          <w:lang w:eastAsia="en-GB"/>
        </w:rPr>
        <w:lastRenderedPageBreak/>
        <w:t xml:space="preserve">individuals detached from any collective society, with all the alienations, vulnerabilities and 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38"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38"/>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384D3A0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39"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The Origins of the Family, Private Property and the State</w:t>
      </w:r>
      <w:bookmarkEnd w:id="139"/>
      <w:r w:rsidR="00E524D5" w:rsidRPr="00CF5C8C">
        <w:rPr>
          <w:rFonts w:ascii="Calibri Light" w:eastAsia="Calibri" w:hAnsi="Calibri Light" w:cs="Calibri Light"/>
          <w:sz w:val="24"/>
          <w:szCs w:val="24"/>
          <w:vertAlign w:val="superscript"/>
          <w:lang w:eastAsia="en-GB"/>
        </w:rPr>
        <w:footnoteReference w:id="404"/>
      </w:r>
      <w:r w:rsidR="00E524D5" w:rsidRPr="00CF5C8C">
        <w:rPr>
          <w:rFonts w:ascii="Calibri Light" w:eastAsia="Calibri" w:hAnsi="Calibri Light" w:cs="Calibri Light"/>
          <w:sz w:val="24"/>
          <w:szCs w:val="24"/>
          <w:lang w:eastAsia="en-GB"/>
        </w:rPr>
        <w:t xml:space="preserve"> </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1884</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05"/>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06"/>
      </w:r>
      <w:r w:rsidRPr="00CF5C8C">
        <w:rPr>
          <w:rFonts w:ascii="Calibri Light" w:eastAsiaTheme="minorEastAsia" w:hAnsi="Calibri Light" w:cs="Calibri Light"/>
          <w:sz w:val="24"/>
          <w:szCs w:val="24"/>
          <w:lang w:eastAsia="en-GB"/>
        </w:rPr>
        <w:t xml:space="preserve"> </w:t>
      </w:r>
      <w:bookmarkStart w:id="140" w:name="_Hlk80191730"/>
      <w:bookmarkEnd w:id="140"/>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41" w:name="_Toc211691456"/>
      <w:r w:rsidRPr="00CF5C8C">
        <w:rPr>
          <w:rFonts w:eastAsiaTheme="minorEastAsia"/>
        </w:rPr>
        <w:t>Health</w:t>
      </w:r>
      <w:r w:rsidR="004105AB" w:rsidRPr="00CF5C8C">
        <w:rPr>
          <w:rFonts w:eastAsiaTheme="minorEastAsia"/>
        </w:rPr>
        <w:t>, gender and sex</w:t>
      </w:r>
      <w:bookmarkEnd w:id="141"/>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4DD6865B"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We have already seen how for the theorists of dialectical biology such as Rose </w:t>
      </w:r>
      <w:r w:rsidRPr="00CF5C8C">
        <w:rPr>
          <w:rFonts w:ascii="Calibri Light" w:eastAsiaTheme="minorEastAsia" w:hAnsi="Calibri Light" w:cs="Calibri Light"/>
          <w:i/>
          <w:sz w:val="24"/>
          <w:szCs w:val="24"/>
          <w:lang w:eastAsia="en-GB"/>
        </w:rPr>
        <w:t>et al.</w:t>
      </w:r>
      <w:r w:rsidRPr="00CF5C8C">
        <w:rPr>
          <w:rFonts w:ascii="Calibri Light" w:eastAsiaTheme="minorEastAsia" w:hAnsi="Calibri Light" w:cs="Calibri Light"/>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 xml:space="preserve">thorough rejection of the </w:t>
      </w:r>
      <w:r w:rsidR="0054039C" w:rsidRPr="00CF5C8C">
        <w:rPr>
          <w:rFonts w:ascii="Calibri Light" w:eastAsiaTheme="minorEastAsia" w:hAnsi="Calibri Light" w:cs="Calibri Light"/>
          <w:sz w:val="24"/>
          <w:szCs w:val="24"/>
          <w:lang w:eastAsia="en-GB"/>
        </w:rPr>
        <w:t xml:space="preserve">misapplication of biology to 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 xml:space="preserve">introduce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w:t>
      </w:r>
      <w:r w:rsidRPr="00CF5C8C">
        <w:rPr>
          <w:rFonts w:ascii="Calibri Light" w:eastAsiaTheme="minorEastAsia" w:hAnsi="Calibri Light" w:cs="Calibri Light"/>
          <w:sz w:val="24"/>
          <w:szCs w:val="24"/>
          <w:lang w:eastAsia="en-GB"/>
        </w:rPr>
        <w:lastRenderedPageBreak/>
        <w:t>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7FA07C0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proofErr w:type="gramStart"/>
      <w:r w:rsidRPr="00CF5C8C">
        <w:rPr>
          <w:rFonts w:ascii="Calibri Light" w:eastAsiaTheme="minorEastAsia" w:hAnsi="Calibri Light" w:cs="Calibri Light"/>
          <w:sz w:val="24"/>
          <w:szCs w:val="24"/>
          <w:lang w:eastAsia="en-GB"/>
        </w:rPr>
        <w:t>in reality or</w:t>
      </w:r>
      <w:proofErr w:type="gramEnd"/>
      <w:r w:rsidRPr="00CF5C8C">
        <w:rPr>
          <w:rFonts w:ascii="Calibri Light" w:eastAsiaTheme="minorEastAsia" w:hAnsi="Calibri Light" w:cs="Calibri Light"/>
          <w:sz w:val="24"/>
          <w:szCs w:val="24"/>
          <w:lang w:eastAsia="en-GB"/>
        </w:rPr>
        <w:t xml:space="preserve"> within an imaginary, though still tortured, arena. It becomes more distressing, and even terrifying, to the person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lastRenderedPageBreak/>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07"/>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08"/>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09"/>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10"/>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11"/>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48512A2C"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To complete this social hypothesis of mental illness, a further step is needed.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Pr="00102E9F">
        <w:rPr>
          <w:rFonts w:ascii="Calibri Light" w:eastAsiaTheme="minorEastAsia" w:hAnsi="Calibri Light" w:cs="Calibri Light"/>
          <w:sz w:val="24"/>
          <w:szCs w:val="24"/>
          <w:lang w:eastAsia="en-GB"/>
        </w:rPr>
        <w:t xml:space="preserve"> the same order, generality or type. More to the point, whilst some may be obvious to the person, others will be hidden from conscious apprehension, buried in the recesses of their psyche</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Psyche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The tensions that become locked into this structural realm - originating from without, introjected into the shadowy realms of the mind, and repressed from everyday self-awareness - become sinks for psychological energy, disrupting psychic </w:t>
      </w:r>
      <w:r w:rsidRPr="00102E9F">
        <w:rPr>
          <w:rFonts w:ascii="Calibri Light" w:eastAsiaTheme="minorEastAsia" w:hAnsi="Calibri Light" w:cs="Calibri Light"/>
          <w:sz w:val="24"/>
          <w:szCs w:val="24"/>
          <w:lang w:eastAsia="en-GB"/>
        </w:rPr>
        <w:lastRenderedPageBreak/>
        <w:t>equilibrium and even erupting into shattering collapses of normal mental function.</w:t>
      </w:r>
      <w:r w:rsidRPr="00102E9F">
        <w:rPr>
          <w:rFonts w:ascii="Calibri Light" w:eastAsiaTheme="minorEastAsia" w:hAnsi="Calibri Light" w:cs="Calibri Light"/>
          <w:sz w:val="24"/>
          <w:szCs w:val="24"/>
          <w:vertAlign w:val="superscript"/>
          <w:lang w:eastAsia="en-GB"/>
        </w:rPr>
        <w:footnoteReference w:id="412"/>
      </w:r>
      <w:r w:rsidRPr="00102E9F">
        <w:rPr>
          <w:rFonts w:ascii="Calibri Light" w:eastAsiaTheme="minorEastAsia" w:hAnsi="Calibri Light" w:cs="Calibri Light"/>
          <w:sz w:val="24"/>
          <w:szCs w:val="24"/>
          <w:lang w:eastAsia="en-GB"/>
        </w:rPr>
        <w:t xml:space="preserve"> Here, social determinations operate at many levels of human experience, from the proximal cultural cues and pressures of life in their immediacy, to the more profound influences that have remained as traces of early life, of which the person is only dimly aware; or entirely unaware. These influences lurk in the realm of the repressed unconscious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color w:val="202122"/>
          <w:sz w:val="24"/>
          <w:szCs w:val="24"/>
          <w:lang w:eastAsia="en-GB"/>
        </w:rPr>
        <w:instrText>Unconscious, The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7777777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at all make it unreal. This question is addressed by Peter Sedgwick in his seminal writings on the topic. </w:t>
      </w:r>
      <w:r w:rsidRPr="00102E9F">
        <w:rPr>
          <w:rFonts w:ascii="Calibri Light" w:hAnsi="Calibri Light" w:cs="Calibri Light"/>
          <w:sz w:val="24"/>
          <w:szCs w:val="24"/>
        </w:rPr>
        <w:t>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13"/>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lastRenderedPageBreak/>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14"/>
      </w:r>
      <w:r w:rsidRPr="00102E9F">
        <w:rPr>
          <w:rFonts w:ascii="Calibri Light" w:eastAsiaTheme="minorEastAsia" w:hAnsi="Calibri Light" w:cs="Calibri Light"/>
          <w:sz w:val="24"/>
          <w:szCs w:val="24"/>
          <w:lang w:eastAsia="en-GB"/>
        </w:rPr>
        <w:t xml:space="preserve"> in which humanity, given the correct social and technological conditions, will transcend - or even </w:t>
      </w:r>
      <w:r w:rsidRPr="00102E9F">
        <w:rPr>
          <w:rFonts w:ascii="Calibri Light" w:eastAsiaTheme="minorEastAsia" w:hAnsi="Calibri Light" w:cs="Calibri Light"/>
          <w:i/>
          <w:sz w:val="24"/>
          <w:szCs w:val="24"/>
          <w:lang w:eastAsia="en-GB"/>
        </w:rPr>
        <w:t>conquer</w:t>
      </w:r>
      <w:r w:rsidRPr="00102E9F">
        <w:rPr>
          <w:rFonts w:ascii="Calibri Light" w:eastAsiaTheme="minorEastAsia" w:hAnsi="Calibri Light" w:cs="Calibri Light"/>
          <w:sz w:val="24"/>
          <w:szCs w:val="24"/>
          <w:lang w:eastAsia="en-GB"/>
        </w:rPr>
        <w:t xml:space="preserve"> - it, in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88732A">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15"/>
      </w:r>
    </w:p>
    <w:p w14:paraId="7DDA8108"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2950D56" w14:textId="47E06688"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relationship, 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t>
      </w:r>
      <w:r w:rsidRPr="00102E9F">
        <w:rPr>
          <w:rFonts w:ascii="Calibri Light" w:eastAsiaTheme="minorEastAsia" w:hAnsi="Calibri Light" w:cs="Calibri Light"/>
          <w:sz w:val="24"/>
          <w:szCs w:val="24"/>
          <w:lang w:eastAsia="en-GB"/>
        </w:rPr>
        <w:lastRenderedPageBreak/>
        <w:t xml:space="preserve">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 as members of the human species in the fullest sense, striving towards the highest realisation of their mutual creative potential. Where instead the behaviour of individuals towards one 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60F90D" w14:textId="77777777" w:rsidR="00263221" w:rsidRPr="00102E9F" w:rsidRDefault="00263221"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 xml:space="preserve">and </w:t>
      </w:r>
      <w:proofErr w:type="gramStart"/>
      <w:r w:rsidRPr="00102E9F">
        <w:rPr>
          <w:rFonts w:ascii="Calibri Light" w:eastAsiaTheme="minorEastAsia" w:hAnsi="Calibri Light" w:cs="Calibri Light"/>
          <w:i/>
          <w:color w:val="000000"/>
          <w:sz w:val="24"/>
          <w:szCs w:val="24"/>
          <w:shd w:val="clear" w:color="auto" w:fill="FFFFFF"/>
          <w:lang w:eastAsia="en-GB"/>
        </w:rPr>
        <w:t>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proofErr w:type="gram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xml:space="preserve"> and in the </w:t>
      </w:r>
      <w:proofErr w:type="gramStart"/>
      <w:r w:rsidRPr="00102E9F">
        <w:rPr>
          <w:rFonts w:ascii="Calibri Light" w:eastAsiaTheme="minorEastAsia" w:hAnsi="Calibri Light" w:cs="Calibri Light"/>
          <w:i/>
          <w:color w:val="000000"/>
          <w:sz w:val="24"/>
          <w:szCs w:val="24"/>
          <w:shd w:val="clear" w:color="auto" w:fill="FFFFFF"/>
          <w:lang w:eastAsia="en-GB"/>
        </w:rPr>
        <w:t>manner in which</w:t>
      </w:r>
      <w:proofErr w:type="gramEnd"/>
      <w:r w:rsidRPr="00102E9F">
        <w:rPr>
          <w:rFonts w:ascii="Calibri Light" w:eastAsiaTheme="minorEastAsia" w:hAnsi="Calibri Light" w:cs="Calibri Light"/>
          <w:i/>
          <w:color w:val="000000"/>
          <w:sz w:val="24"/>
          <w:szCs w:val="24"/>
          <w:shd w:val="clear" w:color="auto" w:fill="FFFFFF"/>
          <w:lang w:eastAsia="en-GB"/>
        </w:rPr>
        <w:t xml:space="preserve">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destination. In this relationship, therefore, is </w:t>
      </w:r>
      <w:r w:rsidRPr="00102E9F">
        <w:rPr>
          <w:rFonts w:ascii="Calibri Light" w:eastAsiaTheme="minorEastAsia" w:hAnsi="Calibri Light" w:cs="Calibri Light"/>
          <w:iCs/>
          <w:color w:val="000000"/>
          <w:sz w:val="24"/>
          <w:szCs w:val="24"/>
          <w:shd w:val="clear" w:color="auto" w:fill="FFFFFF"/>
          <w:lang w:eastAsia="en-GB"/>
        </w:rPr>
        <w:t>sensuously manifested</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reduced to an observable </w:t>
      </w:r>
      <w:r w:rsidRPr="00102E9F">
        <w:rPr>
          <w:rFonts w:ascii="Calibri Light" w:eastAsiaTheme="minorEastAsia" w:hAnsi="Calibri Light" w:cs="Calibri Light"/>
          <w:iCs/>
          <w:color w:val="000000"/>
          <w:sz w:val="24"/>
          <w:szCs w:val="24"/>
          <w:shd w:val="clear" w:color="auto" w:fill="FFFFFF"/>
          <w:lang w:eastAsia="en-GB"/>
        </w:rPr>
        <w:t>fact</w:t>
      </w:r>
      <w:r w:rsidRPr="00102E9F">
        <w:rPr>
          <w:rFonts w:ascii="Calibri Light" w:eastAsiaTheme="minorEastAsia" w:hAnsi="Calibri Light" w:cs="Calibri Light"/>
          <w:i/>
          <w:color w:val="000000"/>
          <w:sz w:val="24"/>
          <w:szCs w:val="24"/>
          <w:shd w:val="clear" w:color="auto" w:fill="FFFFFF"/>
          <w:lang w:eastAsia="en-GB"/>
        </w:rPr>
        <w:t xml:space="preserve">, the extent to which the human essence has become nature to man, or to which nature to </w:t>
      </w:r>
      <w:r w:rsidRPr="00102E9F">
        <w:rPr>
          <w:rFonts w:ascii="Calibri Light" w:eastAsiaTheme="minorEastAsia" w:hAnsi="Calibri Light" w:cs="Calibri Light"/>
          <w:i/>
          <w:color w:val="000000" w:themeColor="text1"/>
          <w:sz w:val="24"/>
          <w:szCs w:val="24"/>
          <w:shd w:val="clear" w:color="auto" w:fill="FFFFFF"/>
          <w:lang w:eastAsia="en-GB"/>
        </w:rPr>
        <w:t xml:space="preserve">him has become the </w:t>
      </w:r>
      <w:r w:rsidRPr="00102E9F">
        <w:rPr>
          <w:rFonts w:ascii="Calibri Light" w:eastAsiaTheme="minorEastAsia" w:hAnsi="Calibri Light" w:cs="Calibri Light"/>
          <w:i/>
          <w:color w:val="000000" w:themeColor="text1"/>
          <w:sz w:val="24"/>
          <w:szCs w:val="24"/>
          <w:shd w:val="clear" w:color="auto" w:fill="FFFFFF"/>
          <w:lang w:eastAsia="en-GB"/>
        </w:rPr>
        <w:lastRenderedPageBreak/>
        <w:t>human essence of man. From this relationship one can therefore judge man’s whole level of development.</w:t>
      </w:r>
      <w:r w:rsidRPr="00102E9F">
        <w:rPr>
          <w:rFonts w:ascii="Calibri Light" w:eastAsiaTheme="minorEastAsia" w:hAnsi="Calibri Light" w:cs="Calibri Light"/>
          <w:color w:val="000000" w:themeColor="text1"/>
          <w:sz w:val="24"/>
          <w:szCs w:val="24"/>
          <w:shd w:val="clear" w:color="auto" w:fill="FFFFFF"/>
          <w:vertAlign w:val="superscript"/>
          <w:lang w:eastAsia="en-GB"/>
        </w:rPr>
        <w:footnoteReference w:id="416"/>
      </w:r>
    </w:p>
    <w:p w14:paraId="7B3F45E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569BB7C" w14:textId="3846EA8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Earlier we saw how within capitalist society the creation of ‘the individual’, with their subjective and personal characteristics of gender, cultural identity, and sense-of-self, occurs </w:t>
      </w:r>
      <w:r w:rsidRPr="00102E9F">
        <w:rPr>
          <w:rFonts w:ascii="Calibri Light" w:eastAsiaTheme="minorEastAsia" w:hAnsi="Calibri Light" w:cs="Calibri Light"/>
          <w:i/>
          <w:color w:val="000000" w:themeColor="text1"/>
          <w:sz w:val="24"/>
          <w:szCs w:val="24"/>
          <w:lang w:eastAsia="en-GB"/>
        </w:rPr>
        <w:t>for them</w:t>
      </w:r>
      <w:r w:rsidRPr="00102E9F">
        <w:rPr>
          <w:rFonts w:ascii="Calibri Light" w:eastAsiaTheme="minorEastAsia" w:hAnsi="Calibri Light" w:cs="Calibri Light"/>
          <w:color w:val="000000" w:themeColor="text1"/>
          <w:sz w:val="24"/>
          <w:szCs w:val="24"/>
          <w:lang w:eastAsia="en-GB"/>
        </w:rPr>
        <w:t xml:space="preserve"> principally in the realm of consumption; the result of a </w:t>
      </w:r>
      <w:r w:rsidRPr="00102E9F">
        <w:rPr>
          <w:rFonts w:ascii="Calibri Light" w:eastAsiaTheme="minorEastAsia" w:hAnsi="Calibri Light" w:cs="Calibri Light"/>
          <w:i/>
          <w:color w:val="000000" w:themeColor="text1"/>
          <w:sz w:val="24"/>
          <w:szCs w:val="24"/>
          <w:lang w:eastAsia="en-GB"/>
        </w:rPr>
        <w:t>mode</w:t>
      </w:r>
      <w:r w:rsidRPr="00102E9F">
        <w:rPr>
          <w:rFonts w:ascii="Calibri Light" w:eastAsiaTheme="minorEastAsia" w:hAnsi="Calibri Light" w:cs="Calibri Light"/>
          <w:color w:val="000000" w:themeColor="text1"/>
          <w:sz w:val="24"/>
          <w:szCs w:val="24"/>
          <w:lang w:eastAsia="en-GB"/>
        </w:rPr>
        <w:t>-of-consumption. As we have also seen, modes of production and consumption are co-dependent; and the character of work in a society also plays a decisive role in the creation of gendered roles within it; something that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and Engels comment upon frequently. And we have seen how the ‘empirical self’ in its real development, moves between these domains, though under external drives and pressures it does not control. Still, </w:t>
      </w:r>
      <w:r w:rsidRPr="00102E9F">
        <w:rPr>
          <w:rFonts w:ascii="Calibri Light" w:eastAsiaTheme="minorEastAsia" w:hAnsi="Calibri Light" w:cs="Calibri Light"/>
          <w:i/>
          <w:color w:val="000000" w:themeColor="text1"/>
          <w:sz w:val="24"/>
          <w:szCs w:val="24"/>
          <w:lang w:eastAsia="en-GB"/>
        </w:rPr>
        <w:t>for the person</w:t>
      </w:r>
      <w:r w:rsidRPr="00102E9F">
        <w:rPr>
          <w:rFonts w:ascii="Calibri Light" w:eastAsiaTheme="minorEastAsia" w:hAnsi="Calibri Light" w:cs="Calibri Light"/>
          <w:color w:val="000000" w:themeColor="text1"/>
          <w:sz w:val="24"/>
          <w:szCs w:val="24"/>
          <w:lang w:eastAsia="en-GB"/>
        </w:rPr>
        <w:t>, the realisation of their gender as something they experience spontaneously, and as ‘natural’ – or as disruptive as in the experience of body dysphoria - brings us once more to our mode-of-mind, and so also to the role of repression in its construction but now with respect to a pivotal issue, which is the relationship between gender and alienation</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alienation</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Pr="00102E9F">
        <w:rPr>
          <w:rFonts w:ascii="Calibri Light" w:eastAsiaTheme="minorEastAsia" w:hAnsi="Calibri Light" w:cs="Calibri Light"/>
          <w:i/>
          <w:color w:val="000000" w:themeColor="text1"/>
          <w:sz w:val="24"/>
          <w:szCs w:val="24"/>
          <w:lang w:eastAsia="en-GB"/>
        </w:rPr>
        <w:t>i.e.</w:t>
      </w:r>
      <w:r w:rsidRPr="00102E9F">
        <w:rPr>
          <w:rFonts w:ascii="Calibri Light" w:eastAsiaTheme="minorEastAsia" w:hAnsi="Calibri Light" w:cs="Calibri Light"/>
          <w:color w:val="000000" w:themeColor="text1"/>
          <w:sz w:val="24"/>
          <w:szCs w:val="24"/>
          <w:lang w:eastAsia="en-GB"/>
        </w:rPr>
        <w:t xml:space="preserve"> gender </w:t>
      </w:r>
      <w:r w:rsidRPr="00102E9F">
        <w:rPr>
          <w:rFonts w:ascii="Calibri Light" w:eastAsiaTheme="minorEastAsia" w:hAnsi="Calibri Light" w:cs="Calibri Light"/>
          <w:i/>
          <w:color w:val="000000" w:themeColor="text1"/>
          <w:sz w:val="24"/>
          <w:szCs w:val="24"/>
          <w:lang w:eastAsia="en-GB"/>
        </w:rPr>
        <w:t>per se</w:t>
      </w:r>
      <w:r w:rsidRPr="00102E9F">
        <w:rPr>
          <w:rFonts w:ascii="Calibri Light" w:eastAsiaTheme="minorEastAsia" w:hAnsi="Calibri Light" w:cs="Calibri Light"/>
          <w:color w:val="000000" w:themeColor="text1"/>
          <w:sz w:val="24"/>
          <w:szCs w:val="24"/>
          <w:lang w:eastAsia="en-GB"/>
        </w:rPr>
        <w:t>, rather than gender only in its bi-modal social or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Pr="00102E9F">
        <w:rPr>
          <w:rStyle w:val="FootnoteReference"/>
          <w:rFonts w:ascii="Calibri Light" w:hAnsi="Calibri Light" w:cs="Calibri Light"/>
          <w:color w:val="000000" w:themeColor="text1"/>
          <w:sz w:val="24"/>
          <w:szCs w:val="24"/>
        </w:rPr>
        <w:footnoteReference w:id="417"/>
      </w:r>
      <w:r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or </w:t>
      </w:r>
      <w:r w:rsidRPr="00102E9F">
        <w:rPr>
          <w:rFonts w:ascii="Calibri Light" w:eastAsiaTheme="minorEastAsia" w:hAnsi="Calibri Light" w:cs="Calibri Light"/>
          <w:i/>
          <w:color w:val="000000" w:themeColor="text1"/>
          <w:sz w:val="24"/>
          <w:szCs w:val="24"/>
          <w:lang w:eastAsia="en-GB"/>
        </w:rPr>
        <w:t>are formed</w:t>
      </w:r>
      <w:r w:rsidRPr="00102E9F">
        <w:rPr>
          <w:rFonts w:ascii="Calibri Light" w:eastAsiaTheme="minorEastAsia" w:hAnsi="Calibri Light" w:cs="Calibri Light"/>
          <w:color w:val="000000" w:themeColor="text1"/>
          <w:sz w:val="24"/>
          <w:szCs w:val="24"/>
          <w:lang w:eastAsia="en-GB"/>
        </w:rPr>
        <w:t xml:space="preserve"> - 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224413EC"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1899, with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 xml:space="preserve">The </w:t>
      </w:r>
      <w:r w:rsidRPr="00102E9F">
        <w:rPr>
          <w:rFonts w:ascii="Calibri Light" w:eastAsiaTheme="minorEastAsia" w:hAnsi="Calibri Light" w:cs="Calibri Light"/>
          <w:i/>
          <w:color w:val="000000" w:themeColor="text1"/>
          <w:sz w:val="24"/>
          <w:szCs w:val="24"/>
          <w:lang w:eastAsia="en-GB"/>
        </w:rPr>
        <w:lastRenderedPageBreak/>
        <w:t>Interpretation of Dreams</w:t>
      </w:r>
      <w:r w:rsidRPr="00102E9F">
        <w:rPr>
          <w:rFonts w:ascii="Calibri Light" w:eastAsiaTheme="minorEastAsia" w:hAnsi="Calibri Light" w:cs="Calibri Light"/>
          <w:color w:val="000000" w:themeColor="text1"/>
          <w:sz w:val="24"/>
          <w:szCs w:val="24"/>
          <w:lang w:eastAsia="en-GB"/>
        </w:rPr>
        <w:t>,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boy-child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18"/>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5C9C5C8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1E693C">
        <w:rPr>
          <w:rFonts w:ascii="Calibri Light" w:eastAsiaTheme="minorEastAsia" w:hAnsi="Calibri Light" w:cs="Calibri Light"/>
          <w:i/>
          <w:color w:val="000000" w:themeColor="text1"/>
          <w:sz w:val="24"/>
          <w:szCs w:val="24"/>
          <w:lang w:eastAsia="en-GB"/>
        </w:rPr>
        <w:t xml:space="preserve"> </w:t>
      </w:r>
      <w:r w:rsidR="001E693C" w:rsidRPr="001E693C">
        <w:rPr>
          <w:rFonts w:ascii="Calibri Light" w:eastAsiaTheme="minorEastAsia" w:hAnsi="Calibri Light" w:cs="Calibri Light"/>
          <w:iCs/>
          <w:color w:val="000000" w:themeColor="text1"/>
          <w:sz w:val="24"/>
          <w:szCs w:val="24"/>
          <w:lang w:eastAsia="en-GB"/>
        </w:rPr>
        <w:t>(1923)</w:t>
      </w:r>
      <w:r w:rsidRPr="001E693C">
        <w:rPr>
          <w:rFonts w:ascii="Calibri Light" w:eastAsiaTheme="minorEastAsia" w:hAnsi="Calibri Light" w:cs="Calibri Light"/>
          <w:iCs/>
          <w:color w:val="000000" w:themeColor="text1"/>
          <w:sz w:val="24"/>
          <w:szCs w:val="24"/>
          <w:lang w:eastAsia="en-GB"/>
        </w:rPr>
        <w:t>. 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77879EE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 less well</w:t>
      </w:r>
      <w:r w:rsidR="00FB01EB">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known 1925 essay, ‘Some Psychical Consequences of the Anatomical Differences Between the Sexes’.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girl-child,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6ABD5C4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unconscious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Unconscious, The</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(though it is that, of course), but also as an active factor that moulds the landscape of the inner self in its sexed and gendered aspects. It is this element of repression – and especially the way Freud applies it in </w:t>
      </w:r>
      <w:bookmarkStart w:id="145" w:name="_Hlk79695892"/>
      <w:r w:rsidRPr="00102E9F">
        <w:rPr>
          <w:rFonts w:ascii="Calibri Light" w:eastAsiaTheme="minorEastAsia" w:hAnsi="Calibri Light" w:cs="Calibri Light"/>
          <w:i/>
          <w:color w:val="000000" w:themeColor="text1"/>
          <w:sz w:val="24"/>
          <w:szCs w:val="24"/>
          <w:lang w:eastAsia="en-GB"/>
        </w:rPr>
        <w:t>The Ego and the Id</w:t>
      </w:r>
      <w:r w:rsidRPr="00102E9F">
        <w:rPr>
          <w:rFonts w:ascii="Calibri Light" w:eastAsiaTheme="minorEastAsia" w:hAnsi="Calibri Light" w:cs="Calibri Light"/>
          <w:color w:val="000000" w:themeColor="text1"/>
          <w:sz w:val="24"/>
          <w:szCs w:val="24"/>
          <w:lang w:eastAsia="en-GB"/>
        </w:rPr>
        <w:t xml:space="preserve"> </w:t>
      </w:r>
      <w:bookmarkEnd w:id="145"/>
      <w:r w:rsidR="00FB01EB">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via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053BEB91"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lastRenderedPageBreak/>
        <w:t xml:space="preserve">Considering gender in relation to sex, the bodily sensations involved are forceful and even compulsive. For instance, there is the continuing relevance of the endocrinal system to human sexuality; and for cis-women and trans-men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w:t>
      </w:r>
      <w:r w:rsidR="001D75E3">
        <w:rPr>
          <w:rFonts w:ascii="Calibri Light" w:eastAsiaTheme="minorEastAsia" w:hAnsi="Calibri Light" w:cs="Calibri Light"/>
          <w:color w:val="000000" w:themeColor="text1"/>
          <w:sz w:val="24"/>
          <w:szCs w:val="24"/>
          <w:lang w:eastAsia="en-GB"/>
        </w:rPr>
        <w:t>a</w:t>
      </w:r>
      <w:r w:rsidRPr="00102E9F">
        <w:rPr>
          <w:rFonts w:ascii="Calibri Light" w:eastAsiaTheme="minorEastAsia" w:hAnsi="Calibri Light" w:cs="Calibri Light"/>
          <w:color w:val="000000" w:themeColor="text1"/>
          <w:sz w:val="24"/>
          <w:szCs w:val="24"/>
          <w:lang w:eastAsia="en-GB"/>
        </w:rPr>
        <w:t xml:space="preserv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 of the human menstrual cycle is also well-documented and a commonly – though not universally - reported experience for cis-women. Experimental studies also show peaks of sex-related hormonal states - with high levels of oestradiol and low levels of progesterone particularly - associated with reported increases in sex-drive. This has led researchers to propose a </w:t>
      </w:r>
      <w:proofErr w:type="gramStart"/>
      <w:r w:rsidRPr="00102E9F">
        <w:rPr>
          <w:rFonts w:ascii="Calibri Light" w:eastAsiaTheme="minorEastAsia" w:hAnsi="Calibri Light" w:cs="Calibri Light"/>
          <w:color w:val="000000" w:themeColor="text1"/>
          <w:sz w:val="24"/>
          <w:szCs w:val="24"/>
          <w:lang w:eastAsia="en-GB"/>
        </w:rPr>
        <w:t>cis-female</w:t>
      </w:r>
      <w:proofErr w:type="gramEnd"/>
      <w:r w:rsidRPr="00102E9F">
        <w:rPr>
          <w:rFonts w:ascii="Calibri Light" w:eastAsiaTheme="minorEastAsia" w:hAnsi="Calibri Light" w:cs="Calibri Light"/>
          <w:color w:val="000000" w:themeColor="text1"/>
          <w:sz w:val="24"/>
          <w:szCs w:val="24"/>
          <w:lang w:eastAsia="en-GB"/>
        </w:rPr>
        <w:t xml:space="preserve"> ‘dual sexuality’, comprising 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19"/>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1009582E"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The experimental literature suggests two possible accounts of the endocrinal dynamics of human cis-female sexuality that are relevant to the debate in this highly contested field.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Pr="00102E9F">
        <w:rPr>
          <w:rFonts w:ascii="Calibri Light" w:eastAsiaTheme="minorEastAsia" w:hAnsi="Calibri Light" w:cs="Calibri Light"/>
          <w:color w:val="000000" w:themeColor="text1"/>
          <w:sz w:val="24"/>
          <w:szCs w:val="24"/>
          <w:lang w:eastAsia="en-GB"/>
        </w:rPr>
        <w:t xml:space="preserve">hypothesis would be an example of ‘reductive biologism’ in which organic impulses straightforwardly determine outward behaviour. Secondly, there is the idea of ‘incentive motivation’ in which hormones, rather than determining sexual behaviour, have a regulating function. Here hormones create dispositional states that moderate the behavioural outcomes of aspects of the external environment, such as attraction, relationship experience, social calculation, sexual opportunity, and so forth. This more </w:t>
      </w:r>
      <w:r w:rsidRPr="00102E9F">
        <w:rPr>
          <w:rFonts w:ascii="Calibri Light" w:eastAsiaTheme="minorEastAsia" w:hAnsi="Calibri Light" w:cs="Calibri Light"/>
          <w:color w:val="000000" w:themeColor="text1"/>
          <w:sz w:val="24"/>
          <w:szCs w:val="24"/>
          <w:lang w:eastAsia="en-GB"/>
        </w:rPr>
        <w:lastRenderedPageBreak/>
        <w:t>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In cis-men too, levels of the sex-related hormones prolactin, oxytocin and oestrogen change during the lead up to the birth of the child, and in the months following, and are associated with ‘paternal feelings’ in the father’s emotional experience. Such feelings, it is important to note, again are not universal, can vary greatly in strength for individuals and across cultures, and can be entirely absent. Still, there is evidence of an endocrinal correlate to the paternal experience for many </w:t>
      </w:r>
      <w:proofErr w:type="gramStart"/>
      <w:r w:rsidRPr="00102E9F">
        <w:rPr>
          <w:rFonts w:ascii="Calibri Light" w:eastAsiaTheme="minorEastAsia" w:hAnsi="Calibri Light" w:cs="Calibri Light"/>
          <w:color w:val="000000" w:themeColor="text1"/>
          <w:sz w:val="24"/>
          <w:szCs w:val="24"/>
          <w:lang w:eastAsia="en-GB"/>
        </w:rPr>
        <w:t>cis-men</w:t>
      </w:r>
      <w:proofErr w:type="gramEnd"/>
      <w:r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3BAF0710"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assumption underpinning many studies of the interactions of hormones and sexual behaviour is 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linked to seasonal and other cycles in habitats and ecological biomes; birth periods being timed optimally for food sources and migration patterns. The emergence of extended sexuality in humans broke this link, creating a relative independence of the cyclical dictates of nature.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w:t>
      </w:r>
      <w:r w:rsidRPr="00102E9F">
        <w:rPr>
          <w:rFonts w:ascii="Calibri Light" w:eastAsiaTheme="minorEastAsia" w:hAnsi="Calibri Light" w:cs="Calibri Light"/>
          <w:color w:val="000000" w:themeColor="text1"/>
          <w:sz w:val="24"/>
          <w:szCs w:val="24"/>
          <w:lang w:eastAsia="en-GB"/>
        </w:rPr>
        <w:lastRenderedPageBreak/>
        <w:t>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2DC90A95"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proofErr w:type="gramStart"/>
      <w:r w:rsidRPr="00215634">
        <w:rPr>
          <w:rFonts w:ascii="Calibri Light" w:eastAsiaTheme="minorEastAsia" w:hAnsi="Calibri Light" w:cs="Calibri Light"/>
          <w:color w:val="000000" w:themeColor="text1"/>
          <w:sz w:val="24"/>
          <w:szCs w:val="24"/>
          <w:lang w:eastAsia="en-GB"/>
        </w:rPr>
        <w:t>essential</w:t>
      </w:r>
      <w:proofErr w:type="gramEnd"/>
      <w:r w:rsidRPr="00215634">
        <w:rPr>
          <w:rFonts w:ascii="Calibri Light" w:eastAsiaTheme="minorEastAsia" w:hAnsi="Calibri Light" w:cs="Calibri Light"/>
          <w:color w:val="000000" w:themeColor="text1"/>
          <w:sz w:val="24"/>
          <w:szCs w:val="24"/>
          <w:lang w:eastAsia="en-GB"/>
        </w:rPr>
        <w:t xml:space="preserve"> 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en in this way, the entire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107210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However, there 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feelings</w:t>
      </w:r>
      <w:r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in cis-women and trans-men, an incomplete release from oestrus, but are substantively ideological. Whilst the bodily sensations involved are real enough, the ‘translation’ of these in</w:t>
      </w:r>
      <w:r w:rsidR="00976D4F">
        <w:rPr>
          <w:rFonts w:ascii="Calibri Light" w:eastAsiaTheme="minorEastAsia" w:hAnsi="Calibri Light" w:cs="Calibri Light"/>
          <w:color w:val="000000" w:themeColor="text1"/>
          <w:sz w:val="24"/>
          <w:szCs w:val="24"/>
          <w:lang w:eastAsia="en-GB"/>
        </w:rPr>
        <w:t xml:space="preserve">to modern </w:t>
      </w:r>
      <w:r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Pr="00102E9F">
        <w:rPr>
          <w:rFonts w:ascii="Calibri Light" w:eastAsiaTheme="minorEastAsia" w:hAnsi="Calibri Light" w:cs="Calibri Light"/>
          <w:color w:val="000000" w:themeColor="text1"/>
          <w:sz w:val="24"/>
          <w:szCs w:val="24"/>
          <w:lang w:eastAsia="en-GB"/>
        </w:rPr>
        <w:t xml:space="preserve"> can be cultural. The effect we know is not universal. Moreover, behaviour can override and contradict these impulses. This suggests the possibility of an </w:t>
      </w:r>
      <w:r w:rsidRPr="00102E9F">
        <w:rPr>
          <w:rFonts w:ascii="Calibri Light" w:eastAsiaTheme="minorEastAsia" w:hAnsi="Calibri Light" w:cs="Calibri Light"/>
          <w:i/>
          <w:iCs/>
          <w:color w:val="000000" w:themeColor="text1"/>
          <w:sz w:val="24"/>
          <w:szCs w:val="24"/>
          <w:lang w:eastAsia="en-GB"/>
        </w:rPr>
        <w:t>a priori</w:t>
      </w:r>
      <w:r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turn leading to </w:t>
      </w:r>
      <w:r w:rsidR="001B5FC5">
        <w:rPr>
          <w:rFonts w:ascii="Calibri Light" w:eastAsiaTheme="minorEastAsia" w:hAnsi="Calibri Light" w:cs="Calibri Light"/>
          <w:color w:val="000000" w:themeColor="text1"/>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Pr="00102E9F">
        <w:rPr>
          <w:rStyle w:val="FootnoteReference"/>
          <w:rFonts w:ascii="Calibri Light" w:hAnsi="Calibri Light" w:cs="Calibri Light"/>
          <w:color w:val="000000" w:themeColor="text1"/>
          <w:sz w:val="24"/>
          <w:szCs w:val="24"/>
        </w:rPr>
        <w:footnoteReference w:id="420"/>
      </w:r>
      <w:r w:rsidRPr="00102E9F">
        <w:rPr>
          <w:rFonts w:ascii="Calibri Light" w:eastAsiaTheme="minorEastAsia" w:hAnsi="Calibri Light" w:cs="Calibri Light"/>
          <w:color w:val="000000" w:themeColor="text1"/>
          <w:sz w:val="24"/>
          <w:szCs w:val="24"/>
          <w:lang w:eastAsia="en-GB"/>
        </w:rPr>
        <w:t xml:space="preserve"> the modern </w:t>
      </w:r>
      <w:r w:rsidRPr="00102E9F">
        <w:rPr>
          <w:rFonts w:ascii="Calibri Light" w:eastAsiaTheme="minorEastAsia" w:hAnsi="Calibri Light" w:cs="Calibri Light"/>
          <w:color w:val="000000" w:themeColor="text1"/>
          <w:sz w:val="24"/>
          <w:szCs w:val="24"/>
          <w:lang w:eastAsia="en-GB"/>
        </w:rPr>
        <w:lastRenderedPageBreak/>
        <w:t>meaning of the behaviours correlated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Pr="00102E9F">
        <w:rPr>
          <w:rFonts w:ascii="Calibri Light" w:eastAsiaTheme="minorEastAsia" w:hAnsi="Calibri Light" w:cs="Calibri Light"/>
          <w:color w:val="000000" w:themeColor="text1"/>
          <w:sz w:val="24"/>
          <w:szCs w:val="24"/>
          <w:lang w:eastAsia="en-GB"/>
        </w:rPr>
        <w:t xml:space="preserve"> unconscious </w:t>
      </w:r>
      <w:r w:rsidRPr="00102E9F">
        <w:rPr>
          <w:rFonts w:ascii="Calibri Light" w:eastAsiaTheme="minorEastAsia" w:hAnsi="Calibri Light" w:cs="Calibri Light"/>
          <w:i/>
          <w:iCs/>
          <w:color w:val="000000" w:themeColor="text1"/>
          <w:sz w:val="24"/>
          <w:szCs w:val="24"/>
          <w:lang w:eastAsia="en-GB"/>
        </w:rPr>
        <w:t>via</w:t>
      </w:r>
      <w:r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the sexual domain from which they evolved but now cemented into constructed cognitive fields and somatic experience in the familiarity of ‘sex’ in its modern </w:t>
      </w:r>
      <w:r w:rsidR="001B5FC5">
        <w:rPr>
          <w:rFonts w:ascii="Calibri Light" w:eastAsiaTheme="minorEastAsia" w:hAnsi="Calibri Light" w:cs="Calibri Light"/>
          <w:color w:val="000000" w:themeColor="text1"/>
          <w:sz w:val="24"/>
          <w:szCs w:val="24"/>
          <w:lang w:eastAsia="en-GB"/>
        </w:rPr>
        <w:t xml:space="preserve">– capitalist - </w:t>
      </w:r>
      <w:r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10EBA3F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w:t>
      </w:r>
      <w:r w:rsidR="000F2317" w:rsidRPr="00B46C4E">
        <w:rPr>
          <w:rFonts w:ascii="Calibri Light" w:eastAsiaTheme="minorEastAsia" w:hAnsi="Calibri Light" w:cs="Calibri Light"/>
          <w:color w:val="000000" w:themeColor="text1"/>
          <w:sz w:val="24"/>
          <w:szCs w:val="24"/>
          <w:lang w:eastAsia="en-GB"/>
        </w:rPr>
        <w:lastRenderedPageBreak/>
        <w:t xml:space="preserve">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And sex as an escape from the stresses of a person’s life and the worries of the times in which they live is captured in Otto 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21"/>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4183912B" w14:textId="3EF39840" w:rsidR="00280188" w:rsidRDefault="009B00E8" w:rsidP="00B46C4E">
      <w:pPr>
        <w:spacing w:after="0" w:line="360" w:lineRule="auto"/>
        <w:jc w:val="both"/>
        <w:rPr>
          <w:rFonts w:asciiTheme="majorHAnsi" w:eastAsiaTheme="minorEastAsia" w:hAnsiTheme="majorHAnsi" w:cstheme="majorHAnsi"/>
          <w:sz w:val="24"/>
          <w:szCs w:val="24"/>
          <w:lang w:eastAsia="en-GB"/>
        </w:rPr>
      </w:pPr>
      <w:r w:rsidRPr="00B46C4E">
        <w:rPr>
          <w:rFonts w:ascii="Calibri Light" w:eastAsiaTheme="minorEastAsia" w:hAnsi="Calibri Light" w:cs="Calibri Light"/>
          <w:sz w:val="24"/>
          <w:szCs w:val="24"/>
          <w:lang w:eastAsia="en-GB"/>
        </w:rPr>
        <w:t xml:space="preserve">Considering parenthood, this is </w:t>
      </w:r>
      <w:r w:rsidR="00280188">
        <w:rPr>
          <w:rFonts w:ascii="Calibri Light" w:eastAsiaTheme="minorEastAsia" w:hAnsi="Calibri Light" w:cs="Calibri Light"/>
          <w:sz w:val="24"/>
          <w:szCs w:val="24"/>
          <w:lang w:eastAsia="en-GB"/>
        </w:rPr>
        <w:t>accompanied by</w:t>
      </w:r>
      <w:r w:rsidRPr="00B46C4E">
        <w:rPr>
          <w:rFonts w:ascii="Calibri Light" w:eastAsiaTheme="minorEastAsia" w:hAnsi="Calibri Light" w:cs="Calibri Light"/>
          <w:sz w:val="24"/>
          <w:szCs w:val="24"/>
          <w:lang w:eastAsia="en-GB"/>
        </w:rPr>
        <w:t xml:space="preserve"> powerful feelings of attachment</w:t>
      </w:r>
      <w:r w:rsidR="00670862">
        <w:rPr>
          <w:rFonts w:ascii="Calibri Light" w:eastAsiaTheme="minorEastAsia" w:hAnsi="Calibri Light" w:cs="Calibri Light"/>
          <w:sz w:val="24"/>
          <w:szCs w:val="24"/>
          <w:lang w:eastAsia="en-GB"/>
        </w:rPr>
        <w:t xml:space="preserve">, </w:t>
      </w:r>
      <w:r w:rsidRPr="009B00E8">
        <w:rPr>
          <w:rFonts w:ascii="Calibri Light" w:eastAsiaTheme="minorEastAsia" w:hAnsi="Calibri Light" w:cs="Calibri Light"/>
          <w:sz w:val="24"/>
          <w:szCs w:val="24"/>
          <w:lang w:eastAsia="en-GB"/>
        </w:rPr>
        <w:t xml:space="preserve">responsiveness </w:t>
      </w:r>
      <w:r>
        <w:rPr>
          <w:rFonts w:ascii="Calibri Light" w:eastAsiaTheme="minorEastAsia" w:hAnsi="Calibri Light" w:cs="Calibri Light"/>
          <w:sz w:val="24"/>
          <w:szCs w:val="24"/>
          <w:lang w:eastAsia="en-GB"/>
        </w:rPr>
        <w:t xml:space="preserve">and </w:t>
      </w:r>
      <w:r w:rsidRPr="009B00E8">
        <w:rPr>
          <w:rFonts w:ascii="Calibri Light" w:eastAsiaTheme="minorEastAsia" w:hAnsi="Calibri Light" w:cs="Calibri Light"/>
          <w:sz w:val="24"/>
          <w:szCs w:val="24"/>
          <w:lang w:eastAsia="en-GB"/>
        </w:rPr>
        <w:t xml:space="preserve">devotion for many – though again, not all – new parents. And we know these feelings are </w:t>
      </w:r>
      <w:r w:rsidR="00280188">
        <w:rPr>
          <w:rFonts w:ascii="Calibri Light" w:eastAsiaTheme="minorEastAsia" w:hAnsi="Calibri Light" w:cs="Calibri Light"/>
          <w:sz w:val="24"/>
          <w:szCs w:val="24"/>
          <w:lang w:eastAsia="en-GB"/>
        </w:rPr>
        <w:t>coincident with</w:t>
      </w:r>
      <w:r w:rsidRPr="009B00E8">
        <w:rPr>
          <w:rFonts w:ascii="Calibri Light" w:eastAsiaTheme="minorEastAsia" w:hAnsi="Calibri Light" w:cs="Calibri Light"/>
          <w:sz w:val="24"/>
          <w:szCs w:val="24"/>
          <w:lang w:eastAsia="en-GB"/>
        </w:rPr>
        <w:t xml:space="preserve"> </w:t>
      </w:r>
      <w:r w:rsidR="00280188">
        <w:rPr>
          <w:rFonts w:ascii="Calibri Light" w:eastAsiaTheme="minorEastAsia" w:hAnsi="Calibri Light" w:cs="Calibri Light"/>
          <w:sz w:val="24"/>
          <w:szCs w:val="24"/>
          <w:lang w:eastAsia="en-GB"/>
        </w:rPr>
        <w:t>e</w:t>
      </w:r>
      <w:r w:rsidRPr="009B00E8">
        <w:rPr>
          <w:rFonts w:ascii="Calibri Light" w:eastAsiaTheme="minorEastAsia" w:hAnsi="Calibri Light" w:cs="Calibri Light"/>
          <w:sz w:val="24"/>
          <w:szCs w:val="24"/>
          <w:lang w:eastAsia="en-GB"/>
        </w:rPr>
        <w:t xml:space="preserve">vents in the brain. </w:t>
      </w:r>
      <w:r w:rsidR="00192570">
        <w:rPr>
          <w:rFonts w:ascii="Calibri Light" w:eastAsiaTheme="minorEastAsia" w:hAnsi="Calibri Light" w:cs="Calibri Light"/>
          <w:sz w:val="24"/>
          <w:szCs w:val="24"/>
          <w:lang w:eastAsia="en-GB"/>
        </w:rPr>
        <w:t>In the mother</w:t>
      </w:r>
      <w:r w:rsidR="00280188">
        <w:rPr>
          <w:rFonts w:ascii="Calibri Light" w:eastAsiaTheme="minorEastAsia" w:hAnsi="Calibri Light" w:cs="Calibri Light"/>
          <w:sz w:val="24"/>
          <w:szCs w:val="24"/>
          <w:lang w:eastAsia="en-GB"/>
        </w:rPr>
        <w:t xml:space="preserve"> </w:t>
      </w:r>
      <w:r w:rsidR="00192570">
        <w:rPr>
          <w:rFonts w:ascii="Calibri Light" w:eastAsiaTheme="minorEastAsia" w:hAnsi="Calibri Light" w:cs="Calibri Light"/>
          <w:sz w:val="24"/>
          <w:szCs w:val="24"/>
          <w:lang w:eastAsia="en-GB"/>
        </w:rPr>
        <w:t xml:space="preserve">the limbic system, responding to the oxytocin and prolactin hormones and controlling emotional responses becomes </w:t>
      </w:r>
      <w:r w:rsidR="007F08CD">
        <w:rPr>
          <w:rFonts w:ascii="Calibri Light" w:eastAsiaTheme="minorEastAsia" w:hAnsi="Calibri Light" w:cs="Calibri Light"/>
          <w:sz w:val="24"/>
          <w:szCs w:val="24"/>
          <w:lang w:eastAsia="en-GB"/>
        </w:rPr>
        <w:t xml:space="preserve">more </w:t>
      </w:r>
      <w:r w:rsidR="00192570">
        <w:rPr>
          <w:rFonts w:ascii="Calibri Light" w:eastAsiaTheme="minorEastAsia" w:hAnsi="Calibri Light" w:cs="Calibri Light"/>
          <w:sz w:val="24"/>
          <w:szCs w:val="24"/>
          <w:lang w:eastAsia="en-GB"/>
        </w:rPr>
        <w:t>activ</w:t>
      </w:r>
      <w:r w:rsidR="007F08CD">
        <w:rPr>
          <w:rFonts w:ascii="Calibri Light" w:eastAsiaTheme="minorEastAsia" w:hAnsi="Calibri Light" w:cs="Calibri Light"/>
          <w:sz w:val="24"/>
          <w:szCs w:val="24"/>
          <w:lang w:eastAsia="en-GB"/>
        </w:rPr>
        <w:t>e</w:t>
      </w:r>
      <w:r w:rsidR="00192570">
        <w:rPr>
          <w:rFonts w:ascii="Calibri Light" w:eastAsiaTheme="minorEastAsia" w:hAnsi="Calibri Light" w:cs="Calibri Light"/>
          <w:sz w:val="24"/>
          <w:szCs w:val="24"/>
          <w:lang w:eastAsia="en-GB"/>
        </w:rPr>
        <w:t>. It deepens its neural connectivity with the pre</w:t>
      </w:r>
      <w:r w:rsidR="00192570" w:rsidRPr="00670862">
        <w:rPr>
          <w:rFonts w:ascii="Calibri Light" w:eastAsiaTheme="minorEastAsia" w:hAnsi="Calibri Light" w:cs="Calibri Light"/>
          <w:sz w:val="24"/>
          <w:szCs w:val="24"/>
          <w:lang w:eastAsia="en-GB"/>
        </w:rPr>
        <w:t xml:space="preserve">-frontal cortex </w:t>
      </w:r>
      <w:r w:rsidR="00192570" w:rsidRPr="00670862">
        <w:rPr>
          <w:rFonts w:asciiTheme="majorHAnsi" w:eastAsiaTheme="minorEastAsia" w:hAnsiTheme="majorHAnsi" w:cstheme="majorHAnsi"/>
          <w:sz w:val="24"/>
          <w:szCs w:val="24"/>
          <w:lang w:eastAsia="en-GB"/>
        </w:rPr>
        <w:t>responsible for decision making and personal identity. The dopamine system becomes attuned to the baby’s behaviours, rewarding success and happy responses.</w:t>
      </w:r>
      <w:r w:rsidR="004D725D" w:rsidRPr="00670862">
        <w:rPr>
          <w:rFonts w:asciiTheme="majorHAnsi" w:eastAsiaTheme="minorEastAsia" w:hAnsiTheme="majorHAnsi" w:cstheme="majorHAnsi"/>
          <w:sz w:val="24"/>
          <w:szCs w:val="24"/>
          <w:lang w:eastAsia="en-GB"/>
        </w:rPr>
        <w:t xml:space="preserve"> And </w:t>
      </w:r>
      <w:r w:rsidR="00670862">
        <w:rPr>
          <w:rFonts w:asciiTheme="majorHAnsi" w:eastAsiaTheme="minorEastAsia" w:hAnsiTheme="majorHAnsi" w:cstheme="majorHAnsi"/>
          <w:sz w:val="24"/>
          <w:szCs w:val="24"/>
          <w:lang w:eastAsia="en-GB"/>
        </w:rPr>
        <w:t xml:space="preserve">raised levels of </w:t>
      </w:r>
      <w:r w:rsidR="004D725D" w:rsidRPr="00670862">
        <w:rPr>
          <w:rFonts w:asciiTheme="majorHAnsi" w:eastAsiaTheme="minorEastAsia" w:hAnsiTheme="majorHAnsi" w:cstheme="majorHAnsi"/>
          <w:sz w:val="24"/>
          <w:szCs w:val="24"/>
          <w:lang w:eastAsia="en-GB"/>
        </w:rPr>
        <w:t xml:space="preserve">activity in the </w:t>
      </w:r>
      <w:r w:rsidR="004D725D" w:rsidRPr="00670862">
        <w:rPr>
          <w:rStyle w:val="Strong"/>
          <w:rFonts w:asciiTheme="majorHAnsi" w:hAnsiTheme="majorHAnsi" w:cstheme="majorHAnsi"/>
          <w:b w:val="0"/>
          <w:bCs w:val="0"/>
          <w:sz w:val="24"/>
          <w:szCs w:val="24"/>
        </w:rPr>
        <w:t>amygdala</w:t>
      </w:r>
      <w:r w:rsidR="004D725D" w:rsidRPr="00670862">
        <w:rPr>
          <w:rFonts w:asciiTheme="majorHAnsi" w:hAnsiTheme="majorHAnsi" w:cstheme="majorHAnsi"/>
          <w:b/>
          <w:bCs/>
          <w:sz w:val="24"/>
          <w:szCs w:val="24"/>
        </w:rPr>
        <w:t xml:space="preserve"> </w:t>
      </w:r>
      <w:r w:rsidR="004D725D" w:rsidRPr="00670862">
        <w:rPr>
          <w:rFonts w:asciiTheme="majorHAnsi" w:hAnsiTheme="majorHAnsi" w:cstheme="majorHAnsi"/>
          <w:sz w:val="24"/>
          <w:szCs w:val="24"/>
        </w:rPr>
        <w:t>and the</w:t>
      </w:r>
      <w:r w:rsidR="004D725D" w:rsidRPr="00670862">
        <w:rPr>
          <w:rFonts w:asciiTheme="majorHAnsi" w:hAnsiTheme="majorHAnsi" w:cstheme="majorHAnsi"/>
          <w:b/>
          <w:bCs/>
          <w:sz w:val="24"/>
          <w:szCs w:val="24"/>
        </w:rPr>
        <w:t xml:space="preserve"> </w:t>
      </w:r>
      <w:r w:rsidR="004D725D" w:rsidRPr="00670862">
        <w:rPr>
          <w:rStyle w:val="Strong"/>
          <w:rFonts w:asciiTheme="majorHAnsi" w:hAnsiTheme="majorHAnsi" w:cstheme="majorHAnsi"/>
          <w:b w:val="0"/>
          <w:bCs w:val="0"/>
          <w:sz w:val="24"/>
          <w:szCs w:val="24"/>
        </w:rPr>
        <w:t xml:space="preserve">insula (both located in the cerebral cortex) aid </w:t>
      </w:r>
      <w:r w:rsidR="00670862">
        <w:rPr>
          <w:rStyle w:val="Strong"/>
          <w:rFonts w:asciiTheme="majorHAnsi" w:hAnsiTheme="majorHAnsi" w:cstheme="majorHAnsi"/>
          <w:b w:val="0"/>
          <w:bCs w:val="0"/>
          <w:sz w:val="24"/>
          <w:szCs w:val="24"/>
        </w:rPr>
        <w:t>social cognition</w:t>
      </w:r>
      <w:r w:rsidR="004D725D" w:rsidRPr="00670862">
        <w:rPr>
          <w:rStyle w:val="Strong"/>
          <w:rFonts w:asciiTheme="majorHAnsi" w:hAnsiTheme="majorHAnsi" w:cstheme="majorHAnsi"/>
          <w:b w:val="0"/>
          <w:bCs w:val="0"/>
          <w:sz w:val="24"/>
          <w:szCs w:val="24"/>
        </w:rPr>
        <w:t>.</w:t>
      </w:r>
      <w:r w:rsidR="00670862" w:rsidRPr="00670862">
        <w:rPr>
          <w:rFonts w:asciiTheme="majorHAnsi" w:eastAsiaTheme="minorEastAsia" w:hAnsiTheme="majorHAnsi" w:cstheme="majorHAnsi"/>
          <w:sz w:val="24"/>
          <w:szCs w:val="24"/>
          <w:lang w:eastAsia="en-GB"/>
        </w:rPr>
        <w:t xml:space="preserve"> </w:t>
      </w:r>
      <w:r w:rsidR="00280188">
        <w:rPr>
          <w:rFonts w:asciiTheme="majorHAnsi" w:eastAsiaTheme="minorEastAsia" w:hAnsiTheme="majorHAnsi" w:cstheme="majorHAnsi"/>
          <w:sz w:val="24"/>
          <w:szCs w:val="24"/>
          <w:lang w:eastAsia="en-GB"/>
        </w:rPr>
        <w:t xml:space="preserve">And in fathers and male carers too, we see reductions in testosterone, increases in oxytocin and prolactin and resulting changes in the pre-frontal cortex that associate with caring behaviour. </w:t>
      </w:r>
    </w:p>
    <w:p w14:paraId="11CD1F53" w14:textId="77777777" w:rsidR="00280188" w:rsidRDefault="00280188" w:rsidP="00B46C4E">
      <w:pPr>
        <w:spacing w:after="0" w:line="360" w:lineRule="auto"/>
        <w:jc w:val="both"/>
        <w:rPr>
          <w:rFonts w:asciiTheme="majorHAnsi" w:eastAsiaTheme="minorEastAsia" w:hAnsiTheme="majorHAnsi" w:cstheme="majorHAnsi"/>
          <w:sz w:val="24"/>
          <w:szCs w:val="24"/>
          <w:lang w:eastAsia="en-GB"/>
        </w:rPr>
      </w:pPr>
    </w:p>
    <w:p w14:paraId="29E11F70" w14:textId="284DBDCC" w:rsidR="009B00E8" w:rsidRPr="009B00E8" w:rsidRDefault="009B00E8" w:rsidP="00B46C4E">
      <w:pPr>
        <w:spacing w:after="0" w:line="360" w:lineRule="auto"/>
        <w:jc w:val="both"/>
        <w:rPr>
          <w:rFonts w:ascii="Calibri Light" w:eastAsiaTheme="minorEastAsia" w:hAnsi="Calibri Light" w:cs="Calibri Light"/>
          <w:sz w:val="24"/>
          <w:szCs w:val="24"/>
          <w:lang w:eastAsia="en-GB"/>
        </w:rPr>
      </w:pPr>
      <w:r w:rsidRPr="00670862">
        <w:rPr>
          <w:rFonts w:asciiTheme="majorHAnsi" w:eastAsiaTheme="minorEastAsia" w:hAnsiTheme="majorHAnsi" w:cstheme="majorHAnsi"/>
          <w:sz w:val="24"/>
          <w:szCs w:val="24"/>
          <w:lang w:eastAsia="en-GB"/>
        </w:rPr>
        <w:t>But again, how we see all of these for our question is open to interpretation.</w:t>
      </w:r>
      <w:r w:rsidR="00670862" w:rsidRPr="00670862">
        <w:rPr>
          <w:rFonts w:asciiTheme="majorHAnsi" w:eastAsiaTheme="minorEastAsia" w:hAnsiTheme="majorHAnsi" w:cstheme="majorHAnsi"/>
          <w:sz w:val="24"/>
          <w:szCs w:val="24"/>
          <w:lang w:eastAsia="en-GB"/>
        </w:rPr>
        <w:t xml:space="preserve"> </w:t>
      </w:r>
      <w:r w:rsidRPr="00670862">
        <w:rPr>
          <w:rFonts w:asciiTheme="majorHAnsi" w:eastAsiaTheme="minorEastAsia" w:hAnsiTheme="majorHAnsi" w:cstheme="majorHAnsi"/>
          <w:sz w:val="24"/>
          <w:szCs w:val="24"/>
          <w:lang w:eastAsia="en-GB"/>
        </w:rPr>
        <w:t>The</w:t>
      </w:r>
      <w:r w:rsidRPr="00670862">
        <w:rPr>
          <w:rFonts w:ascii="Calibri Light" w:eastAsiaTheme="minorEastAsia" w:hAnsi="Calibri Light" w:cs="Calibri Light"/>
          <w:sz w:val="24"/>
          <w:szCs w:val="24"/>
          <w:lang w:eastAsia="en-GB"/>
        </w:rPr>
        <w:t xml:space="preserve"> systems</w:t>
      </w:r>
      <w:r>
        <w:rPr>
          <w:rFonts w:ascii="Calibri Light" w:eastAsiaTheme="minorEastAsia" w:hAnsi="Calibri Light" w:cs="Calibri Light"/>
          <w:sz w:val="24"/>
          <w:szCs w:val="24"/>
          <w:lang w:eastAsia="en-GB"/>
        </w:rPr>
        <w:t xml:space="preserve"> involved </w:t>
      </w:r>
      <w:r w:rsidR="00821DE7">
        <w:rPr>
          <w:rFonts w:ascii="Calibri Light" w:eastAsiaTheme="minorEastAsia" w:hAnsi="Calibri Light" w:cs="Calibri Light"/>
          <w:sz w:val="24"/>
          <w:szCs w:val="24"/>
          <w:lang w:eastAsia="en-GB"/>
        </w:rPr>
        <w:t>were</w:t>
      </w:r>
      <w:r>
        <w:rPr>
          <w:rFonts w:ascii="Calibri Light" w:eastAsiaTheme="minorEastAsia" w:hAnsi="Calibri Light" w:cs="Calibri Light"/>
          <w:sz w:val="24"/>
          <w:szCs w:val="24"/>
          <w:lang w:eastAsia="en-GB"/>
        </w:rPr>
        <w:t xml:space="preserve"> already</w:t>
      </w:r>
      <w:r w:rsidR="00821DE7">
        <w:rPr>
          <w:rFonts w:ascii="Calibri Light" w:eastAsiaTheme="minorEastAsia" w:hAnsi="Calibri Light" w:cs="Calibri Light"/>
          <w:sz w:val="24"/>
          <w:szCs w:val="24"/>
          <w:lang w:eastAsia="en-GB"/>
        </w:rPr>
        <w:t xml:space="preserve"> </w:t>
      </w:r>
      <w:r w:rsidR="00B46C4E">
        <w:rPr>
          <w:rFonts w:ascii="Calibri Light" w:eastAsiaTheme="minorEastAsia" w:hAnsi="Calibri Light" w:cs="Calibri Light"/>
          <w:sz w:val="24"/>
          <w:szCs w:val="24"/>
          <w:lang w:eastAsia="en-GB"/>
        </w:rPr>
        <w:t>influenced</w:t>
      </w:r>
      <w:r>
        <w:rPr>
          <w:rFonts w:ascii="Calibri Light" w:eastAsiaTheme="minorEastAsia" w:hAnsi="Calibri Light" w:cs="Calibri Light"/>
          <w:sz w:val="24"/>
          <w:szCs w:val="24"/>
          <w:lang w:eastAsia="en-GB"/>
        </w:rPr>
        <w:t xml:space="preserve"> by society long before reproductive age, and </w:t>
      </w:r>
      <w:r w:rsidR="00821DE7">
        <w:rPr>
          <w:rFonts w:ascii="Calibri Light" w:eastAsiaTheme="minorEastAsia" w:hAnsi="Calibri Light" w:cs="Calibri Light"/>
          <w:sz w:val="24"/>
          <w:szCs w:val="24"/>
          <w:lang w:eastAsia="en-GB"/>
        </w:rPr>
        <w:t xml:space="preserve">the behavioural responses and identities primed to become active by social commands during adolescence. The churn of feelings involved for the young person were presented to them as their destiny – motherhood for the girl and fatherhood for the boy –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 they are told –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8006C8">
        <w:rPr>
          <w:rFonts w:ascii="Calibri Light" w:eastAsiaTheme="minorEastAsia" w:hAnsi="Calibri Light" w:cs="Calibri Light"/>
          <w:sz w:val="24"/>
          <w:szCs w:val="24"/>
          <w:lang w:eastAsia="en-GB"/>
        </w:rPr>
        <w:t xml:space="preserve">, and </w:t>
      </w:r>
      <w:r w:rsidR="008006C8">
        <w:rPr>
          <w:rFonts w:ascii="Calibri Light" w:eastAsiaTheme="minorEastAsia" w:hAnsi="Calibri Light" w:cs="Calibri Light"/>
          <w:sz w:val="24"/>
          <w:szCs w:val="24"/>
          <w:lang w:eastAsia="en-GB"/>
        </w:rPr>
        <w:lastRenderedPageBreak/>
        <w:t xml:space="preserve">the pre-determined sex-roles involved,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4B2400">
        <w:rPr>
          <w:rFonts w:ascii="Calibri Light" w:eastAsiaTheme="minorEastAsia" w:hAnsi="Calibri Light" w:cs="Calibri Light"/>
          <w:sz w:val="24"/>
          <w:szCs w:val="24"/>
          <w:lang w:eastAsia="en-GB"/>
        </w:rPr>
        <w:t>yriad</w:t>
      </w:r>
      <w:r w:rsidR="00715290">
        <w:rPr>
          <w:rFonts w:ascii="Calibri Light" w:eastAsiaTheme="minorEastAsia" w:hAnsi="Calibri Light" w:cs="Calibri Light"/>
          <w:sz w:val="24"/>
          <w:szCs w:val="24"/>
          <w:lang w:eastAsia="en-GB"/>
        </w:rPr>
        <w:t xml:space="preserve"> layering and intensity 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behavioural meaning now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as a contemporary phenomenon,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391B4247" w14:textId="03C7B66A" w:rsidR="00263221" w:rsidRPr="00670862" w:rsidRDefault="00715290"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 conceptual 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22"/>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that of common-sense (or ‘folk</w:t>
      </w:r>
      <w:proofErr w:type="gramStart"/>
      <w:r w:rsidR="00263221" w:rsidRPr="00102E9F">
        <w:rPr>
          <w:rFonts w:ascii="Calibri Light" w:eastAsiaTheme="minorEastAsia" w:hAnsi="Calibri Light" w:cs="Calibri Light"/>
          <w:color w:val="000000" w:themeColor="text1"/>
          <w:sz w:val="24"/>
          <w:szCs w:val="24"/>
          <w:shd w:val="clear" w:color="auto" w:fill="FFFFFF"/>
          <w:lang w:eastAsia="en-GB"/>
        </w:rPr>
        <w:t>-‘</w:t>
      </w:r>
      <w:proofErr w:type="gramEnd"/>
      <w:r w:rsidR="00263221" w:rsidRPr="00102E9F">
        <w:rPr>
          <w:rFonts w:ascii="Calibri Light" w:eastAsiaTheme="minorEastAsia" w:hAnsi="Calibri Light" w:cs="Calibri Light"/>
          <w:color w:val="000000" w:themeColor="text1"/>
          <w:sz w:val="24"/>
          <w:szCs w:val="24"/>
          <w:shd w:val="clear" w:color="auto" w:fill="FFFFFF"/>
          <w:lang w:eastAsia="en-GB"/>
        </w:rPr>
        <w:t xml:space="preserve">) psychology. For our </w:t>
      </w:r>
      <w:r w:rsidR="00C23F52">
        <w:rPr>
          <w:rFonts w:ascii="Calibri Light" w:eastAsiaTheme="minorEastAsia" w:hAnsi="Calibri Light" w:cs="Calibri Light"/>
          <w:color w:val="000000" w:themeColor="text1"/>
          <w:sz w:val="24"/>
          <w:szCs w:val="24"/>
          <w:shd w:val="clear" w:color="auto" w:fill="FFFFFF"/>
          <w:lang w:eastAsia="en-GB"/>
        </w:rPr>
        <w:t>conceptualisations are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laden with </w:t>
      </w:r>
      <w:r w:rsidR="001A742E">
        <w:rPr>
          <w:rFonts w:ascii="Calibri Light" w:eastAsiaTheme="minorEastAsia" w:hAnsi="Calibri Light" w:cs="Calibri Light"/>
          <w:color w:val="000000" w:themeColor="text1"/>
          <w:sz w:val="24"/>
          <w:szCs w:val="24"/>
          <w:shd w:val="clear" w:color="auto" w:fill="FFFFFF"/>
          <w:lang w:eastAsia="en-GB"/>
        </w:rPr>
        <w:t xml:space="preserve">ideology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and naturalistic </w:t>
      </w:r>
      <w:r w:rsidR="00C23F52">
        <w:rPr>
          <w:rFonts w:ascii="Calibri Light" w:eastAsiaTheme="minorEastAsia" w:hAnsi="Calibri Light" w:cs="Calibri Light"/>
          <w:color w:val="000000" w:themeColor="text1"/>
          <w:sz w:val="24"/>
          <w:szCs w:val="24"/>
          <w:shd w:val="clear" w:color="auto" w:fill="FFFFFF"/>
          <w:lang w:eastAsia="en-GB"/>
        </w:rPr>
        <w:t>assumptions</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Pr>
          <w:rFonts w:ascii="Calibri Light" w:eastAsiaTheme="minorEastAsia" w:hAnsi="Calibri Light" w:cs="Calibri Light"/>
          <w:color w:val="000000" w:themeColor="text1"/>
          <w:sz w:val="24"/>
          <w:szCs w:val="24"/>
          <w:shd w:val="clear" w:color="auto" w:fill="FFFFFF"/>
          <w:lang w:eastAsia="en-GB"/>
        </w:rPr>
        <w:t>fic significance</w:t>
      </w:r>
      <w:r w:rsidR="00263221" w:rsidRPr="00102E9F">
        <w:rPr>
          <w:rFonts w:ascii="Calibri Light" w:eastAsiaTheme="minorEastAsia" w:hAnsi="Calibri Light" w:cs="Calibri Light"/>
          <w:color w:val="000000" w:themeColor="text1"/>
          <w:sz w:val="24"/>
          <w:szCs w:val="24"/>
          <w:shd w:val="clear" w:color="auto" w:fill="FFFFFF"/>
          <w:lang w:eastAsia="en-GB"/>
        </w:rPr>
        <w:t>. The assumption that sex in our</w:t>
      </w:r>
      <w:r w:rsidR="00F030B2">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capitalist present is a continuation of prehistorical sex is a stubborn one. However, when we look around us, we see the ubiquity of 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 used to manipulate opinion, create appetites and sell commodities. </w:t>
      </w:r>
      <w:r w:rsidR="00AC70C5">
        <w:rPr>
          <w:rFonts w:ascii="Calibri Light" w:eastAsiaTheme="minorEastAsia" w:hAnsi="Calibri Light" w:cs="Calibri Light"/>
          <w:color w:val="0070C0"/>
          <w:sz w:val="24"/>
          <w:szCs w:val="24"/>
          <w:shd w:val="clear" w:color="auto" w:fill="FFFFFF"/>
          <w:lang w:eastAsia="en-GB"/>
        </w:rPr>
        <w:t xml:space="preserve">And we should mention the global pornography epidemic, fuelled by the internet; a phenomenon in which a Lacanian style </w:t>
      </w:r>
      <w:proofErr w:type="spellStart"/>
      <w:r w:rsidR="00AC70C5">
        <w:rPr>
          <w:rFonts w:ascii="Calibri Light" w:eastAsiaTheme="minorEastAsia" w:hAnsi="Calibri Light" w:cs="Calibri Light"/>
          <w:color w:val="0070C0"/>
          <w:sz w:val="24"/>
          <w:szCs w:val="24"/>
          <w:shd w:val="clear" w:color="auto" w:fill="FFFFFF"/>
          <w:lang w:eastAsia="en-GB"/>
        </w:rPr>
        <w:t>extimate</w:t>
      </w:r>
      <w:proofErr w:type="spellEnd"/>
      <w:r w:rsidR="00282405">
        <w:rPr>
          <w:rFonts w:ascii="Calibri Light" w:eastAsiaTheme="minorEastAsia" w:hAnsi="Calibri Light" w:cs="Calibri Light"/>
          <w:color w:val="0070C0"/>
          <w:sz w:val="24"/>
          <w:szCs w:val="24"/>
          <w:shd w:val="clear" w:color="auto" w:fill="FFFFFF"/>
          <w:lang w:eastAsia="en-GB"/>
        </w:rPr>
        <w:t xml:space="preserve"> </w:t>
      </w:r>
      <w:r w:rsidR="00AC70C5">
        <w:rPr>
          <w:rFonts w:ascii="Calibri Light" w:eastAsiaTheme="minorEastAsia" w:hAnsi="Calibri Light" w:cs="Calibri Light"/>
          <w:color w:val="0070C0"/>
          <w:sz w:val="24"/>
          <w:szCs w:val="24"/>
          <w:shd w:val="clear" w:color="auto" w:fill="FFFFFF"/>
          <w:lang w:eastAsia="en-GB"/>
        </w:rPr>
        <w:t xml:space="preserve">of an especially malicious </w:t>
      </w:r>
      <w:r w:rsidR="00A77471">
        <w:rPr>
          <w:rFonts w:ascii="Calibri Light" w:eastAsiaTheme="minorEastAsia" w:hAnsi="Calibri Light" w:cs="Calibri Light"/>
          <w:color w:val="0070C0"/>
          <w:sz w:val="24"/>
          <w:szCs w:val="24"/>
          <w:shd w:val="clear" w:color="auto" w:fill="FFFFFF"/>
          <w:lang w:eastAsia="en-GB"/>
        </w:rPr>
        <w:t>type</w:t>
      </w:r>
      <w:bookmarkStart w:id="146" w:name="_Hlk212099943"/>
      <w:r w:rsidR="00282405">
        <w:rPr>
          <w:rFonts w:ascii="Calibri Light" w:eastAsiaTheme="minorEastAsia" w:hAnsi="Calibri Light" w:cs="Calibri Light"/>
          <w:color w:val="0070C0"/>
          <w:sz w:val="24"/>
          <w:szCs w:val="24"/>
          <w:shd w:val="clear" w:color="auto" w:fill="FFFFFF"/>
          <w:lang w:eastAsia="en-GB"/>
        </w:rPr>
        <w:t xml:space="preserve"> – </w:t>
      </w:r>
      <w:bookmarkEnd w:id="146"/>
      <w:r w:rsidR="00282405">
        <w:rPr>
          <w:rFonts w:ascii="Calibri Light" w:eastAsiaTheme="minorEastAsia" w:hAnsi="Calibri Light" w:cs="Calibri Light"/>
          <w:color w:val="0070C0"/>
          <w:sz w:val="24"/>
          <w:szCs w:val="24"/>
          <w:shd w:val="clear" w:color="auto" w:fill="FFFFFF"/>
          <w:lang w:eastAsia="en-GB"/>
        </w:rPr>
        <w:t xml:space="preserve">sex as performance - </w:t>
      </w:r>
      <w:r w:rsidR="00AC70C5">
        <w:rPr>
          <w:rFonts w:ascii="Calibri Light" w:eastAsiaTheme="minorEastAsia" w:hAnsi="Calibri Light" w:cs="Calibri Light"/>
          <w:color w:val="0070C0"/>
          <w:sz w:val="24"/>
          <w:szCs w:val="24"/>
          <w:shd w:val="clear" w:color="auto" w:fill="FFFFFF"/>
          <w:lang w:eastAsia="en-GB"/>
        </w:rPr>
        <w:t>colonises and enslaves the minds and behaviours of all involved, both producers and consumers</w:t>
      </w:r>
      <w:r w:rsidR="00567911">
        <w:rPr>
          <w:rFonts w:ascii="Calibri Light" w:eastAsiaTheme="minorEastAsia" w:hAnsi="Calibri Light" w:cs="Calibri Light"/>
          <w:color w:val="0070C0"/>
          <w:sz w:val="24"/>
          <w:szCs w:val="24"/>
          <w:shd w:val="clear" w:color="auto" w:fill="FFFFFF"/>
          <w:lang w:eastAsia="en-GB"/>
        </w:rPr>
        <w:t xml:space="preserve">, turning their subjectivity inside out and transforming their capacity for love into a manipulated and commodified object. </w:t>
      </w:r>
      <w:r w:rsidR="00263221" w:rsidRPr="00102E9F">
        <w:rPr>
          <w:rFonts w:ascii="Calibri Light" w:eastAsiaTheme="minorEastAsia" w:hAnsi="Calibri Light" w:cs="Calibri Light"/>
          <w:color w:val="000000" w:themeColor="text1"/>
          <w:sz w:val="24"/>
          <w:szCs w:val="24"/>
          <w:shd w:val="clear" w:color="auto" w:fill="FFFFFF"/>
          <w:lang w:eastAsia="en-GB"/>
        </w:rPr>
        <w:t>These</w:t>
      </w:r>
      <w:r w:rsidR="00AC70C5">
        <w:rPr>
          <w:rFonts w:ascii="Calibri Light" w:eastAsiaTheme="minorEastAsia" w:hAnsi="Calibri Light" w:cs="Calibri Light"/>
          <w:color w:val="000000" w:themeColor="text1"/>
          <w:sz w:val="24"/>
          <w:szCs w:val="24"/>
          <w:shd w:val="clear" w:color="auto" w:fill="FFFFFF"/>
          <w:lang w:eastAsia="en-GB"/>
        </w:rPr>
        <w:t xml:space="preserve"> </w:t>
      </w:r>
      <w:r w:rsidR="00AC70C5" w:rsidRPr="00AC70C5">
        <w:rPr>
          <w:rFonts w:ascii="Calibri Light" w:eastAsiaTheme="minorEastAsia" w:hAnsi="Calibri Light" w:cs="Calibri Light"/>
          <w:color w:val="0070C0"/>
          <w:sz w:val="24"/>
          <w:szCs w:val="24"/>
          <w:shd w:val="clear" w:color="auto" w:fill="FFFFFF"/>
          <w:lang w:eastAsia="en-GB"/>
        </w:rPr>
        <w:t>things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are nothing to do with human reproduction. </w:t>
      </w:r>
      <w:r w:rsidR="006A0D33" w:rsidRPr="006A0D33">
        <w:rPr>
          <w:rFonts w:ascii="Calibri Light" w:eastAsiaTheme="minorEastAsia" w:hAnsi="Calibri Light" w:cs="Calibri Light"/>
          <w:color w:val="2E74B5" w:themeColor="accent5" w:themeShade="BF"/>
          <w:sz w:val="24"/>
          <w:szCs w:val="24"/>
          <w:shd w:val="clear" w:color="auto" w:fill="FFFFFF"/>
          <w:lang w:eastAsia="en-GB"/>
        </w:rPr>
        <w:t>Now every aspect of our bodies, inside and outside,</w:t>
      </w:r>
      <w:r w:rsidR="0047673F">
        <w:rPr>
          <w:rFonts w:ascii="Calibri Light" w:eastAsiaTheme="minorEastAsia" w:hAnsi="Calibri Light" w:cs="Calibri Light"/>
          <w:color w:val="2E74B5" w:themeColor="accent5" w:themeShade="BF"/>
          <w:sz w:val="24"/>
          <w:szCs w:val="24"/>
          <w:shd w:val="clear" w:color="auto" w:fill="FFFFFF"/>
          <w:lang w:eastAsia="en-GB"/>
        </w:rPr>
        <w:t xml:space="preserve"> </w:t>
      </w:r>
      <w:r w:rsidR="006A0D33" w:rsidRPr="006A0D33">
        <w:rPr>
          <w:rFonts w:ascii="Calibri Light" w:eastAsiaTheme="minorEastAsia" w:hAnsi="Calibri Light" w:cs="Calibri Light"/>
          <w:color w:val="2E74B5" w:themeColor="accent5" w:themeShade="BF"/>
          <w:sz w:val="24"/>
          <w:szCs w:val="24"/>
          <w:shd w:val="clear" w:color="auto" w:fill="FFFFFF"/>
          <w:lang w:eastAsia="en-GB"/>
        </w:rPr>
        <w:t>is</w:t>
      </w:r>
      <w:r w:rsidR="0047673F">
        <w:rPr>
          <w:rFonts w:ascii="Calibri Light" w:eastAsiaTheme="minorEastAsia" w:hAnsi="Calibri Light" w:cs="Calibri Light"/>
          <w:color w:val="2E74B5" w:themeColor="accent5" w:themeShade="BF"/>
          <w:sz w:val="24"/>
          <w:szCs w:val="24"/>
          <w:shd w:val="clear" w:color="auto" w:fill="FFFFFF"/>
          <w:lang w:eastAsia="en-GB"/>
        </w:rPr>
        <w:t xml:space="preserve"> </w:t>
      </w:r>
      <w:proofErr w:type="spellStart"/>
      <w:r w:rsidR="0047673F">
        <w:rPr>
          <w:rFonts w:ascii="Calibri Light" w:eastAsiaTheme="minorEastAsia" w:hAnsi="Calibri Light" w:cs="Calibri Light"/>
          <w:color w:val="2E74B5" w:themeColor="accent5" w:themeShade="BF"/>
          <w:sz w:val="24"/>
          <w:szCs w:val="24"/>
          <w:shd w:val="clear" w:color="auto" w:fill="FFFFFF"/>
          <w:lang w:eastAsia="en-GB"/>
        </w:rPr>
        <w:t>marketised</w:t>
      </w:r>
      <w:proofErr w:type="spellEnd"/>
      <w:r w:rsidR="0047673F">
        <w:rPr>
          <w:rFonts w:ascii="Calibri Light" w:eastAsiaTheme="minorEastAsia" w:hAnsi="Calibri Light" w:cs="Calibri Light"/>
          <w:color w:val="2E74B5" w:themeColor="accent5" w:themeShade="BF"/>
          <w:sz w:val="24"/>
          <w:szCs w:val="24"/>
          <w:shd w:val="clear" w:color="auto" w:fill="FFFFFF"/>
          <w:lang w:eastAsia="en-GB"/>
        </w:rPr>
        <w:t xml:space="preserve"> and offered back to us for sale.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Even for the </w:t>
      </w:r>
      <w:r w:rsidR="00557DCA" w:rsidRPr="00557DCA">
        <w:rPr>
          <w:rFonts w:ascii="Calibri Light" w:eastAsiaTheme="minorEastAsia" w:hAnsi="Calibri Light" w:cs="Calibri Light"/>
          <w:color w:val="0070C0"/>
          <w:sz w:val="24"/>
          <w:szCs w:val="24"/>
          <w:shd w:val="clear" w:color="auto" w:fill="FFFFFF"/>
          <w:lang w:eastAsia="en-GB"/>
        </w:rPr>
        <w:t xml:space="preserve">outwardly </w:t>
      </w:r>
      <w:r w:rsidR="00567911" w:rsidRPr="00557DCA">
        <w:rPr>
          <w:rFonts w:ascii="Calibri Light" w:eastAsiaTheme="minorEastAsia" w:hAnsi="Calibri Light" w:cs="Calibri Light"/>
          <w:color w:val="0070C0"/>
          <w:sz w:val="24"/>
          <w:szCs w:val="24"/>
          <w:shd w:val="clear" w:color="auto" w:fill="FFFFFF"/>
          <w:lang w:eastAsia="en-GB"/>
        </w:rPr>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couple planning their family, motivations – interpreted as natural parental urges – are rooted in the notion of the happy, successful and thoroughly commoditised home. Again, the drivers are not 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but rather of </w:t>
      </w:r>
      <w:r w:rsidR="00263221" w:rsidRPr="00102E9F">
        <w:rPr>
          <w:rFonts w:ascii="Calibri Light" w:eastAsiaTheme="minorEastAsia" w:hAnsi="Calibri Light" w:cs="Calibri Light"/>
          <w:color w:val="000000" w:themeColor="text1"/>
          <w:sz w:val="24"/>
          <w:szCs w:val="24"/>
          <w:shd w:val="clear" w:color="auto" w:fill="FFFFFF"/>
          <w:lang w:eastAsia="en-GB"/>
        </w:rPr>
        <w:lastRenderedPageBreak/>
        <w:t xml:space="preserve">consumption. The biological sex by which the continuation of the species occurs becomes the commoditised sex of life under capitalism. It is a different thing, ideologically packaged and re-presented as natural desire and parental instinct. So, (as Hegel might have put it) in the fruit’s calyx a trace of its </w:t>
      </w:r>
      <w:r w:rsidR="00263221" w:rsidRPr="00282405">
        <w:rPr>
          <w:rFonts w:ascii="Calibri Light" w:eastAsiaTheme="minorEastAsia" w:hAnsi="Calibri Light" w:cs="Calibri Light"/>
          <w:strike/>
          <w:color w:val="0070C0"/>
          <w:sz w:val="24"/>
          <w:szCs w:val="24"/>
          <w:shd w:val="clear" w:color="auto" w:fill="FFFFFF"/>
          <w:lang w:eastAsia="en-GB"/>
        </w:rPr>
        <w:t xml:space="preserve">developmental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representations (</w:t>
      </w:r>
      <w:r w:rsidR="00263221" w:rsidRPr="00102E9F">
        <w:rPr>
          <w:rFonts w:ascii="Calibri Light" w:eastAsiaTheme="minorEastAsia" w:hAnsi="Calibri Light" w:cs="Calibri Light"/>
          <w:i/>
          <w:iCs/>
          <w:color w:val="000000" w:themeColor="text1"/>
          <w:sz w:val="24"/>
          <w:szCs w:val="24"/>
          <w:shd w:val="clear" w:color="auto" w:fill="FFFFFF"/>
          <w:lang w:eastAsia="en-GB"/>
        </w:rPr>
        <w:t>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-presentations),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t xml:space="preserve"> </w:t>
      </w:r>
      <w:r w:rsidR="00263221" w:rsidRPr="00102E9F">
        <w:rPr>
          <w:rStyle w:val="FootnoteReference"/>
          <w:rFonts w:ascii="Calibri Light" w:hAnsi="Calibri Light" w:cs="Calibri Light"/>
          <w:color w:val="000000" w:themeColor="text1"/>
          <w:sz w:val="24"/>
          <w:szCs w:val="24"/>
          <w:shd w:val="clear" w:color="auto" w:fill="FFFFFF"/>
        </w:rPr>
        <w:footnoteReference w:id="423"/>
      </w:r>
    </w:p>
    <w:p w14:paraId="65CA60B4"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1FECBB19" w14:textId="23F25E01"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impulses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Pr="00102E9F">
        <w:rPr>
          <w:rFonts w:ascii="Calibri Light" w:eastAsiaTheme="minorEastAsia" w:hAnsi="Calibri Light" w:cs="Calibri Light"/>
          <w:color w:val="000000" w:themeColor="text1"/>
          <w:sz w:val="24"/>
          <w:szCs w:val="24"/>
          <w:shd w:val="clear" w:color="auto" w:fill="FFFFFF"/>
          <w:lang w:eastAsia="en-GB"/>
        </w:rPr>
        <w:t xml:space="preserve">substratum, but rather from unconscious structural contradictions and emergent cultural tides. </w:t>
      </w:r>
      <w:r w:rsidR="00F030B2">
        <w:rPr>
          <w:rFonts w:ascii="Calibri Light" w:eastAsiaTheme="minorEastAsia" w:hAnsi="Calibri Light" w:cs="Calibri Light"/>
          <w:color w:val="000000" w:themeColor="text1"/>
          <w:sz w:val="24"/>
          <w:szCs w:val="24"/>
          <w:shd w:val="clear" w:color="auto" w:fill="FFFFFF"/>
          <w:lang w:eastAsia="en-GB"/>
        </w:rPr>
        <w:t xml:space="preserve">Ideology it seems can access the autonomic nervous system. </w:t>
      </w:r>
      <w:r w:rsidRPr="00102E9F">
        <w:rPr>
          <w:rFonts w:ascii="Calibri Light" w:eastAsiaTheme="minorEastAsia" w:hAnsi="Calibri Light" w:cs="Calibri Light"/>
          <w:color w:val="000000" w:themeColor="text1"/>
          <w:sz w:val="24"/>
          <w:szCs w:val="24"/>
          <w:shd w:val="clear" w:color="auto" w:fill="FFFFFF"/>
          <w:lang w:eastAsia="en-GB"/>
        </w:rPr>
        <w:t>So, in this unitary conceptualisation</w:t>
      </w:r>
      <w:r w:rsidR="007F08C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It is the society then - and not ‘biology’ – that generates the range of individual genders and personal sexual types that characterise it; and it is the society that sanctions the behavioural variations possible for each, making ‘gender’ and ‘sex’ matters of contested public legitimacy and legislative definition. And it makes them sites of personal and political struggle.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lastRenderedPageBreak/>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24"/>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leads Butler to question ‘woman’ as a reliable category within feminism.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25"/>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02BD96E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is the result of a historical (and pre-historical) layering of gendering processes that, over great spans of time, produces something that is felt as ‘natural’.</w:t>
      </w:r>
      <w:r w:rsidRPr="00102E9F">
        <w:rPr>
          <w:rFonts w:ascii="Calibri Light" w:eastAsiaTheme="minorEastAsia" w:hAnsi="Calibri Light" w:cs="Calibri Light"/>
          <w:sz w:val="24"/>
          <w:szCs w:val="24"/>
          <w:vertAlign w:val="superscript"/>
          <w:lang w:eastAsia="en-GB"/>
        </w:rPr>
        <w:footnoteReference w:id="426"/>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27"/>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is </w:t>
      </w:r>
      <w:r w:rsidRPr="00FC7D8E">
        <w:rPr>
          <w:rFonts w:ascii="Calibri Light" w:eastAsiaTheme="minorEastAsia" w:hAnsi="Calibri Light" w:cs="Calibri Light"/>
          <w:i/>
          <w:sz w:val="24"/>
          <w:szCs w:val="24"/>
          <w:lang w:eastAsia="en-GB"/>
        </w:rPr>
        <w:t>inscribed</w:t>
      </w:r>
      <w:r w:rsidRPr="00FC7D8E">
        <w:rPr>
          <w:rFonts w:ascii="Calibri Light" w:eastAsiaTheme="minorEastAsia" w:hAnsi="Calibri Light" w:cs="Calibri Light"/>
          <w:sz w:val="24"/>
          <w:szCs w:val="24"/>
          <w:lang w:eastAsia="en-GB"/>
        </w:rPr>
        <w:t xml:space="preserve"> in pose, dress and decoration, and 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28"/>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0A89139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lastRenderedPageBreak/>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 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4571FF59"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But what sense can we make of this with respect to human origins, and the proposition that this position 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29"/>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w:t>
      </w:r>
      <w:r w:rsidR="008F7F37" w:rsidRPr="00FC7D8E">
        <w:rPr>
          <w:rFonts w:asciiTheme="majorHAnsi" w:hAnsiTheme="majorHAnsi" w:cstheme="majorHAnsi"/>
          <w:sz w:val="24"/>
          <w:szCs w:val="24"/>
        </w:rPr>
        <w:lastRenderedPageBreak/>
        <w:t xml:space="preserve">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30"/>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4EEEFE87"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31"/>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734BC1D4"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32"/>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lastRenderedPageBreak/>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and the emergence of exogamous heterosexuality being a combined solution to that.</w:t>
      </w:r>
      <w:r w:rsidRPr="00FC7D8E">
        <w:rPr>
          <w:rFonts w:ascii="Calibri Light" w:eastAsiaTheme="minorEastAsia" w:hAnsi="Calibri Light" w:cs="Calibri Light"/>
          <w:sz w:val="24"/>
          <w:szCs w:val="24"/>
          <w:vertAlign w:val="superscript"/>
          <w:lang w:eastAsia="en-GB"/>
        </w:rPr>
        <w:footnoteReference w:id="433"/>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1A9913D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 xml:space="preserve">with the challenges of survival they were faced with.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34"/>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w:t>
      </w:r>
      <w:r w:rsidRPr="00102E9F">
        <w:rPr>
          <w:rFonts w:ascii="Calibri Light" w:eastAsiaTheme="minorEastAsia" w:hAnsi="Calibri Light" w:cs="Calibri Light"/>
          <w:sz w:val="24"/>
          <w:szCs w:val="24"/>
          <w:lang w:eastAsia="en-GB"/>
        </w:rPr>
        <w:lastRenderedPageBreak/>
        <w:t>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35"/>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36"/>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37"/>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With maturation beyond puberty this dialectic would have been closely intertwined with anticipations of social, cultural, productive, and reproductive 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w:t>
      </w:r>
      <w:r w:rsidRPr="00102E9F">
        <w:rPr>
          <w:rFonts w:ascii="Calibri Light" w:eastAsiaTheme="minorEastAsia" w:hAnsi="Calibri Light" w:cs="Calibri Light"/>
          <w:sz w:val="24"/>
          <w:szCs w:val="24"/>
          <w:lang w:eastAsia="en-GB"/>
        </w:rPr>
        <w:lastRenderedPageBreak/>
        <w:t xml:space="preserve">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4C23CEF4"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 But puberty is also a stage of extremely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Rather, many things are occurring at once, with the emergence of abstract reasoning, and the establishment of personal identity and social attachments. 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its 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38"/>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329C3B7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 pivotal moment of early human evolution was the emergence of ‘sociality’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to the emergence of the ‘social group’, with collective intelligence, intergenerational transmission of knowledge, shared technical ingenuity and bonds of solidarity. This moment represents the endpoint (the ‘limit’) of biological evolution, and the starting point </w:t>
      </w:r>
      <w:r w:rsidRPr="00102E9F">
        <w:rPr>
          <w:rFonts w:ascii="Calibri Light" w:eastAsiaTheme="minorEastAsia" w:hAnsi="Calibri Light" w:cs="Calibri Light"/>
          <w:sz w:val="24"/>
          <w:szCs w:val="24"/>
          <w:lang w:eastAsia="en-GB"/>
        </w:rPr>
        <w:lastRenderedPageBreak/>
        <w:t xml:space="preserve">(the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7616D03C"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a cause of 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39"/>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44302FC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w:t>
      </w:r>
      <w:r w:rsidRPr="00102E9F">
        <w:rPr>
          <w:rFonts w:ascii="Calibri Light" w:eastAsiaTheme="minorEastAsia" w:hAnsi="Calibri Light" w:cs="Calibri Light"/>
          <w:sz w:val="24"/>
          <w:szCs w:val="24"/>
          <w:lang w:eastAsia="en-GB"/>
        </w:rPr>
        <w:lastRenderedPageBreak/>
        <w:t xml:space="preserve">Roman Republic. 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vertAlign w:val="superscript"/>
          <w:lang w:eastAsia="en-GB"/>
        </w:rPr>
        <w:footnoteReference w:id="440"/>
      </w:r>
      <w:r w:rsidRPr="00102E9F">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41"/>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42"/>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43"/>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44"/>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002F0501"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of the time of Plato and Aristotle,</w:t>
      </w:r>
      <w:r w:rsidRPr="00102E9F">
        <w:rPr>
          <w:rFonts w:ascii="Calibri Light" w:eastAsiaTheme="minorEastAsia" w:hAnsi="Calibri Light" w:cs="Calibri Light"/>
          <w:sz w:val="24"/>
          <w:szCs w:val="24"/>
          <w:vertAlign w:val="superscript"/>
          <w:lang w:eastAsia="en-GB"/>
        </w:rPr>
        <w:footnoteReference w:id="445"/>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 xml:space="preserve">changes to the position of women in each case. With the emergence of the patriarchal family specifically, rights 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Pr="00102E9F">
        <w:rPr>
          <w:rFonts w:ascii="Calibri Light" w:eastAsiaTheme="minorEastAsia" w:hAnsi="Calibri Light" w:cs="Calibri Light"/>
          <w:sz w:val="24"/>
          <w:szCs w:val="24"/>
          <w:lang w:eastAsia="en-GB"/>
        </w:rPr>
        <w:t xml:space="preserve"> were all lost or severely eroded.</w:t>
      </w:r>
      <w:r w:rsidRPr="00102E9F">
        <w:rPr>
          <w:rFonts w:ascii="Calibri Light" w:eastAsiaTheme="minorEastAsia" w:hAnsi="Calibri Light" w:cs="Calibri Light"/>
          <w:sz w:val="24"/>
          <w:szCs w:val="24"/>
          <w:vertAlign w:val="superscript"/>
          <w:lang w:eastAsia="en-GB"/>
        </w:rPr>
        <w:footnoteReference w:id="446"/>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66FE17B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47"/>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48"/>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 gave the male patriarch nearly absolute rule over his family members. With respect to a 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49"/>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50"/>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51"/>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 affording 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52"/>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5B441A4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These social, economic, and political processes would over time weaken the power of the patriarch. 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within 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A5577A" w14:textId="09795AD7"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 non-binary, and gender-fluid types) that compete with the traditional hetero-stereotyping of ‘dominant male – submissive female’ gender-relations. This has meant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 xml:space="preserve">being shaped by interwoven economic and gender identifications in the mind of the developing person. </w:t>
      </w:r>
    </w:p>
    <w:p w14:paraId="5CD0DE3C" w14:textId="77777777" w:rsidR="00C27541" w:rsidRPr="00455ED6" w:rsidRDefault="00C27541" w:rsidP="0088732A">
      <w:pPr>
        <w:pStyle w:val="Heading2"/>
        <w:spacing w:before="0" w:line="360" w:lineRule="auto"/>
        <w:rPr>
          <w:color w:val="auto"/>
        </w:rPr>
      </w:pPr>
    </w:p>
    <w:p w14:paraId="4F16F423" w14:textId="4554AF2B" w:rsidR="005E2B14" w:rsidRPr="00455ED6" w:rsidRDefault="00D826F0" w:rsidP="0088732A">
      <w:pPr>
        <w:pStyle w:val="Heading2"/>
        <w:spacing w:before="0" w:line="360" w:lineRule="auto"/>
        <w:rPr>
          <w:color w:val="70AD47" w:themeColor="accent6"/>
        </w:rPr>
      </w:pPr>
      <w:bookmarkStart w:id="151" w:name="_Toc211691457"/>
      <w:r w:rsidRPr="00455ED6">
        <w:rPr>
          <w:color w:val="70AD47" w:themeColor="accent6"/>
        </w:rPr>
        <w:t>History</w:t>
      </w:r>
      <w:r w:rsidR="005E2B14" w:rsidRPr="00455ED6">
        <w:rPr>
          <w:color w:val="70AD47" w:themeColor="accent6"/>
        </w:rPr>
        <w:t>, self, and the return to Marx</w:t>
      </w:r>
      <w:bookmarkEnd w:id="151"/>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65A0EB7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internal determinations become crucial to aspects of their </w:t>
      </w:r>
      <w:r w:rsidRPr="00E305A3">
        <w:rPr>
          <w:rFonts w:ascii="Calibri Light" w:eastAsiaTheme="minorEastAsia" w:hAnsi="Calibri Light" w:cs="Calibri Light"/>
          <w:sz w:val="24"/>
          <w:szCs w:val="24"/>
          <w:lang w:eastAsia="en-GB"/>
        </w:rPr>
        <w:lastRenderedPageBreak/>
        <w:t xml:space="preserve">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5857E53" w14:textId="2765256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53"/>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 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p>
    <w:p w14:paraId="7D4C0EDD"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9E336E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In these examples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54"/>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22FA3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intensive as well as 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 becoming fixed into a mode-of-mind that enables them to function in their society, and survive the challenges they face. They are shaped by the social relations into which they develop, structures of the mind being isomorphic with the fixed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2DA588C6"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fixed social relationships involved are trapped within a social and psychical logic that is inimical to further creative development. For the oppressed the result is agonies of mind and of body, of course. For the oppressor the cost of their advantage and luxury is the loss of their </w:t>
      </w:r>
      <w:r w:rsidRPr="00E305A3">
        <w:rPr>
          <w:rFonts w:ascii="Calibri Light" w:eastAsiaTheme="minorEastAsia" w:hAnsi="Calibri Light" w:cs="Calibri Light"/>
          <w:sz w:val="24"/>
          <w:szCs w:val="24"/>
          <w:lang w:eastAsia="en-GB"/>
        </w:rPr>
        <w:lastRenderedPageBreak/>
        <w:t>creative freedom.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55"/>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once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36C83F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material 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w:t>
      </w:r>
      <w:r w:rsidRPr="00E305A3">
        <w:rPr>
          <w:rFonts w:ascii="Calibri Light" w:eastAsiaTheme="minorEastAsia" w:hAnsi="Calibri Light" w:cs="Calibri Light"/>
          <w:sz w:val="24"/>
          <w:szCs w:val="24"/>
          <w:lang w:eastAsia="en-GB"/>
        </w:rPr>
        <w:lastRenderedPageBreak/>
        <w:t xml:space="preserve">that 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0C870E5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are obscure to the person themselves.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4E20055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emended historical materialism. One important example is the question of self-determinations of gender and sexual identity. Whilst ‘gender’ might be acknowledged as something that the person can choose (male/female), ‘sex’ (man/woman) is a more contested terrain, in which stubbornly biologistic assumptions prevail. However, the distinction between gender and sex is an unstable one. Sex then,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9C3603">
        <w:rPr>
          <w:rFonts w:ascii="Calibri Light" w:eastAsiaTheme="minorEastAsia" w:hAnsi="Calibri Light" w:cs="Calibri Light"/>
          <w:sz w:val="24"/>
          <w:szCs w:val="24"/>
          <w:lang w:eastAsia="en-GB"/>
        </w:rPr>
        <w:t>obscure</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w:t>
      </w:r>
      <w:r w:rsidRPr="00E305A3">
        <w:rPr>
          <w:rFonts w:ascii="Calibri Light" w:eastAsiaTheme="minorEastAsia" w:hAnsi="Calibri Light" w:cs="Calibri Light"/>
          <w:sz w:val="24"/>
          <w:szCs w:val="24"/>
          <w:lang w:eastAsia="en-GB"/>
        </w:rPr>
        <w:lastRenderedPageBreak/>
        <w:t xml:space="preserve">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582F6C6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approach to an understanding of sex and gender can equally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271C1BC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identifying </w:t>
      </w:r>
      <w:r w:rsidRPr="00E305A3">
        <w:rPr>
          <w:rFonts w:ascii="Calibri Light" w:eastAsiaTheme="minorEastAsia" w:hAnsi="Calibri Light" w:cs="Calibri Light"/>
          <w:i/>
          <w:sz w:val="24"/>
          <w:szCs w:val="24"/>
          <w:lang w:eastAsia="en-GB"/>
        </w:rPr>
        <w:t>with</w:t>
      </w:r>
      <w:r w:rsidRPr="00E305A3">
        <w:rPr>
          <w:rFonts w:ascii="Calibri Light" w:eastAsiaTheme="minorEastAsia" w:hAnsi="Calibri Light" w:cs="Calibri Light"/>
          <w:sz w:val="24"/>
          <w:szCs w:val="24"/>
          <w:lang w:eastAsia="en-GB"/>
        </w:rPr>
        <w:t xml:space="preserve"> or </w:t>
      </w:r>
      <w:r w:rsidRPr="00E305A3">
        <w:rPr>
          <w:rFonts w:ascii="Calibri Light" w:eastAsiaTheme="minorEastAsia" w:hAnsi="Calibri Light" w:cs="Calibri Light"/>
          <w:i/>
          <w:sz w:val="24"/>
          <w:szCs w:val="24"/>
          <w:lang w:eastAsia="en-GB"/>
        </w:rPr>
        <w:t>as</w:t>
      </w:r>
      <w:r w:rsidRPr="00E305A3">
        <w:rPr>
          <w:rFonts w:ascii="Calibri Light" w:eastAsiaTheme="minorEastAsia" w:hAnsi="Calibri Light" w:cs="Calibri Light"/>
          <w:sz w:val="24"/>
          <w:szCs w:val="24"/>
          <w:lang w:eastAsia="en-GB"/>
        </w:rPr>
        <w:t xml:space="preserve"> others as they develop. They also incorporate not only life perspectives, group identity, gender, and social place, but technical skills and knowledge. In that process, repression ‘pushes down’ (or ‘out’) some life possibilities in favour of others in the interests of success and survival. The result of this repression is that social factors, changed as they enter the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as representations in thought, become obscure to the person themselves, and experienced 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w:t>
      </w:r>
      <w:r w:rsidRPr="00E305A3">
        <w:rPr>
          <w:rFonts w:ascii="Calibri Light" w:eastAsiaTheme="minorEastAsia" w:hAnsi="Calibri Light" w:cs="Calibri Light"/>
          <w:sz w:val="24"/>
          <w:szCs w:val="24"/>
          <w:lang w:eastAsia="en-GB"/>
        </w:rPr>
        <w:lastRenderedPageBreak/>
        <w:t xml:space="preserve">our ‘general capacity’ for mind, allows for the emergence of historical </w:t>
      </w:r>
      <w:r w:rsidRPr="00E305A3">
        <w:rPr>
          <w:rFonts w:ascii="Calibri Light" w:eastAsiaTheme="minorEastAsia" w:hAnsi="Calibri Light" w:cs="Calibri Light"/>
          <w:i/>
          <w:sz w:val="24"/>
          <w:szCs w:val="24"/>
          <w:lang w:eastAsia="en-GB"/>
        </w:rPr>
        <w:t>modes</w:t>
      </w:r>
      <w:r w:rsidRPr="00E305A3">
        <w:rPr>
          <w:rFonts w:ascii="Calibri Light" w:eastAsiaTheme="minorEastAsia" w:hAnsi="Calibri Light" w:cs="Calibri Light"/>
          <w:sz w:val="24"/>
          <w:szCs w:val="24"/>
          <w:lang w:eastAsia="en-GB"/>
        </w:rPr>
        <w:t>-of-mind that 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5A82D12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it offers. 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Twentieth Century.</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355412C1"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 xml:space="preserve">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 </w:t>
      </w:r>
      <w:r w:rsidRPr="00E305A3">
        <w:rPr>
          <w:rFonts w:ascii="Calibri Light" w:eastAsiaTheme="minorEastAsia" w:hAnsi="Calibri Light" w:cs="Calibri Light"/>
          <w:i/>
          <w:iCs/>
          <w:sz w:val="24"/>
          <w:szCs w:val="24"/>
          <w:lang w:eastAsia="en-GB"/>
        </w:rPr>
        <w:t xml:space="preserve">The Phenomenology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And it is non-Freudian in being dialectical in function</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57639C5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6E273222"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These intrusions are </w:t>
      </w:r>
      <w:r w:rsidR="00CC3D0B" w:rsidRPr="00CC3D0B">
        <w:rPr>
          <w:rFonts w:ascii="Calibri Light" w:eastAsiaTheme="minorEastAsia" w:hAnsi="Calibri Light" w:cs="Calibri Light"/>
          <w:sz w:val="24"/>
          <w:szCs w:val="24"/>
          <w:lang w:eastAsia="en-GB"/>
        </w:rPr>
        <w:t>no</w:t>
      </w:r>
      <w:r w:rsidR="0022357C" w:rsidRPr="00CC3D0B">
        <w:rPr>
          <w:rFonts w:ascii="Calibri Light" w:eastAsiaTheme="minorEastAsia" w:hAnsi="Calibri Light" w:cs="Calibri Light"/>
          <w:sz w:val="24"/>
          <w:szCs w:val="24"/>
          <w:lang w:eastAsia="en-GB"/>
        </w:rPr>
        <w:t xml:space="preserve"> more than ideological interventions intended to frustrate our imaginings of the unfettered potentialities of 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with the 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created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351FF420" w14:textId="77777777" w:rsidR="00E305A3" w:rsidRDefault="00E305A3"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p>
    <w:p w14:paraId="46738A8F"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210738F4"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7BEC819B"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07022078"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6C8A8056"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7D3219F8" w14:textId="77777777" w:rsidR="00B06C5A" w:rsidRDefault="00B06C5A" w:rsidP="0088732A">
      <w:pPr>
        <w:spacing w:after="0" w:line="360" w:lineRule="auto"/>
        <w:jc w:val="both"/>
        <w:rPr>
          <w:rFonts w:ascii="Calibri Light" w:eastAsiaTheme="minorEastAsia" w:hAnsi="Calibri Light" w:cs="Calibri Light"/>
          <w:sz w:val="24"/>
          <w:szCs w:val="24"/>
          <w:lang w:eastAsia="en-GB"/>
        </w:rPr>
      </w:pPr>
    </w:p>
    <w:p w14:paraId="5E4A826F" w14:textId="77777777" w:rsidR="00770FFB" w:rsidRPr="007D4C26" w:rsidRDefault="00770FFB" w:rsidP="0088732A">
      <w:pPr>
        <w:spacing w:after="0" w:line="360" w:lineRule="auto"/>
        <w:jc w:val="both"/>
        <w:rPr>
          <w:rFonts w:ascii="Calibri Light" w:eastAsiaTheme="minorEastAsia" w:hAnsi="Calibri Light" w:cs="Calibri Light"/>
          <w:sz w:val="24"/>
          <w:szCs w:val="24"/>
          <w:lang w:eastAsia="en-GB"/>
        </w:rPr>
      </w:pPr>
    </w:p>
    <w:p w14:paraId="4CFA171A" w14:textId="0DC84A66" w:rsidR="00F37087" w:rsidRPr="00F37087" w:rsidRDefault="00F37087" w:rsidP="0088732A">
      <w:pPr>
        <w:pStyle w:val="Heading1"/>
        <w:spacing w:before="0" w:after="0" w:line="360" w:lineRule="auto"/>
        <w:rPr>
          <w:rFonts w:eastAsiaTheme="minorEastAsia"/>
        </w:rPr>
      </w:pPr>
      <w:bookmarkStart w:id="152" w:name="_Toc211691458"/>
      <w:r w:rsidRPr="00F37087">
        <w:rPr>
          <w:rFonts w:eastAsiaTheme="minorEastAsia"/>
        </w:rPr>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52"/>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152EB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7DAE9818"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717D20D0"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lastRenderedPageBreak/>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18BBD42" w14:textId="4B932D7A" w:rsidR="00F37087" w:rsidRPr="00DC2D89" w:rsidRDefault="00F37087" w:rsidP="0088732A">
      <w:pPr>
        <w:numPr>
          <w:ilvl w:val="0"/>
          <w:numId w:val="7"/>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reworked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r w:rsidR="00EF37DB">
        <w:rPr>
          <w:rFonts w:asciiTheme="majorHAnsi" w:eastAsiaTheme="minorEastAsia" w:hAnsiTheme="majorHAnsi" w:cstheme="majorHAnsi"/>
          <w:color w:val="000000" w:themeColor="text1"/>
          <w:sz w:val="24"/>
          <w:szCs w:val="24"/>
          <w:lang w:eastAsia="en-GB"/>
        </w:rPr>
        <w:t xml:space="preserve"> </w:t>
      </w:r>
    </w:p>
    <w:p w14:paraId="58E86AEF" w14:textId="77777777" w:rsidR="00F37087" w:rsidRPr="00DC2D89" w:rsidRDefault="00F37087" w:rsidP="0088732A">
      <w:pPr>
        <w:pStyle w:val="ListParagraph"/>
        <w:spacing w:after="0" w:line="360" w:lineRule="auto"/>
        <w:rPr>
          <w:rFonts w:asciiTheme="majorHAnsi" w:hAnsiTheme="majorHAnsi" w:cstheme="majorHAnsi"/>
          <w:color w:val="000000" w:themeColor="text1"/>
          <w:sz w:val="24"/>
          <w:szCs w:val="24"/>
        </w:rPr>
      </w:pPr>
    </w:p>
    <w:p w14:paraId="675B4A7C" w14:textId="20A972AA" w:rsidR="00F37087" w:rsidRPr="00EF37DB" w:rsidRDefault="00F37087" w:rsidP="0088732A">
      <w:pPr>
        <w:pStyle w:val="ListParagraph"/>
        <w:numPr>
          <w:ilvl w:val="0"/>
          <w:numId w:val="7"/>
        </w:numPr>
        <w:spacing w:after="0" w:line="360" w:lineRule="auto"/>
        <w:jc w:val="both"/>
        <w:rPr>
          <w:rFonts w:asciiTheme="majorHAnsi" w:hAnsiTheme="majorHAnsi" w:cstheme="majorHAnsi"/>
          <w:b/>
          <w:color w:val="000000" w:themeColor="text1"/>
          <w:sz w:val="24"/>
          <w:szCs w:val="24"/>
        </w:rPr>
      </w:pPr>
      <w:r w:rsidRPr="00DC2D89">
        <w:rPr>
          <w:rFonts w:asciiTheme="majorHAnsi" w:hAnsiTheme="majorHAnsi" w:cstheme="majorHAnsi"/>
          <w:color w:val="000000" w:themeColor="text1"/>
          <w:sz w:val="24"/>
          <w:szCs w:val="24"/>
        </w:rPr>
        <w:t>‘Social determination’ is familiar within Marxist social analysis based upon the tracing of external structural causes for mind-sets, social orientations, cultural beliefs and so forth. However, there are social determinations of different orders, some being opaque</w:t>
      </w:r>
      <w:r w:rsidR="00667F4D">
        <w:rPr>
          <w:rFonts w:asciiTheme="majorHAnsi" w:hAnsiTheme="majorHAnsi" w:cstheme="majorHAnsi"/>
          <w:color w:val="000000" w:themeColor="text1"/>
          <w:sz w:val="24"/>
          <w:szCs w:val="24"/>
        </w:rPr>
        <w:t>r</w:t>
      </w:r>
      <w:r w:rsidRPr="00DC2D89">
        <w:rPr>
          <w:rFonts w:asciiTheme="majorHAnsi" w:hAnsiTheme="majorHAnsi" w:cstheme="majorHAnsi"/>
          <w:color w:val="000000" w:themeColor="text1"/>
          <w:sz w:val="24"/>
          <w:szCs w:val="24"/>
        </w:rPr>
        <w:t xml:space="preserve"> than others. So, whilst outward social causes of internal </w:t>
      </w:r>
      <w:r w:rsidRPr="00DC2D89">
        <w:rPr>
          <w:rFonts w:asciiTheme="majorHAnsi" w:hAnsiTheme="majorHAnsi" w:cstheme="majorHAnsi"/>
          <w:color w:val="000000" w:themeColor="text1"/>
          <w:sz w:val="24"/>
          <w:szCs w:val="24"/>
        </w:rPr>
        <w:lastRenderedPageBreak/>
        <w:t>affective states can be recognised and analysed as such, causes that become internalised or introjected to create a substratum of determinations within the life of the person</w:t>
      </w:r>
      <w:r w:rsidR="000A33F3">
        <w:rPr>
          <w:rFonts w:asciiTheme="majorHAnsi" w:hAnsiTheme="majorHAnsi" w:cstheme="majorHAnsi"/>
          <w:color w:val="000000" w:themeColor="text1"/>
          <w:sz w:val="24"/>
          <w:szCs w:val="24"/>
        </w:rPr>
        <w:t xml:space="preserve"> that</w:t>
      </w:r>
      <w:r w:rsidRPr="00DC2D89">
        <w:rPr>
          <w:rFonts w:asciiTheme="majorHAnsi" w:hAnsiTheme="majorHAnsi" w:cstheme="majorHAnsi"/>
          <w:color w:val="000000" w:themeColor="text1"/>
          <w:sz w:val="24"/>
          <w:szCs w:val="24"/>
        </w:rPr>
        <w:t xml:space="preserve">, whilst they have their origin in external social processes, can work as hidden forces that are experienced as ‘natural’. </w:t>
      </w:r>
      <w:r>
        <w:rPr>
          <w:rFonts w:asciiTheme="majorHAnsi" w:hAnsiTheme="majorHAnsi" w:cstheme="majorHAnsi"/>
          <w:color w:val="000000" w:themeColor="text1"/>
          <w:sz w:val="24"/>
          <w:szCs w:val="24"/>
        </w:rPr>
        <w:t>Once refashioned as part of a dialectical logic, t</w:t>
      </w:r>
      <w:r w:rsidRPr="00DC2D89">
        <w:rPr>
          <w:rFonts w:asciiTheme="majorHAnsi" w:hAnsiTheme="majorHAnsi" w:cstheme="majorHAnsi"/>
          <w:color w:val="000000" w:themeColor="text1"/>
          <w:sz w:val="24"/>
          <w:szCs w:val="24"/>
        </w:rPr>
        <w:t xml:space="preserve">he concept of ‘repression’, familiar in the psychoanalytical tradition, </w:t>
      </w:r>
      <w:r w:rsidR="00D90167">
        <w:rPr>
          <w:rFonts w:asciiTheme="majorHAnsi" w:hAnsiTheme="majorHAnsi" w:cstheme="majorHAnsi"/>
          <w:color w:val="000000" w:themeColor="text1"/>
          <w:sz w:val="24"/>
          <w:szCs w:val="24"/>
        </w:rPr>
        <w:t xml:space="preserve">becomes a </w:t>
      </w:r>
      <w:r w:rsidR="00D90167" w:rsidRPr="007577A0">
        <w:rPr>
          <w:rFonts w:asciiTheme="majorHAnsi" w:hAnsiTheme="majorHAnsi" w:cstheme="majorHAnsi"/>
          <w:b/>
          <w:bCs/>
          <w:color w:val="000000" w:themeColor="text1"/>
          <w:sz w:val="24"/>
          <w:szCs w:val="24"/>
        </w:rPr>
        <w:t>‘generative repression’</w:t>
      </w:r>
      <w:r w:rsidR="000A33F3">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make</w:t>
      </w:r>
      <w:r w:rsidR="000A33F3">
        <w:rPr>
          <w:rFonts w:asciiTheme="majorHAnsi" w:hAnsiTheme="majorHAnsi" w:cstheme="majorHAnsi"/>
          <w:color w:val="000000" w:themeColor="text1"/>
          <w:sz w:val="24"/>
          <w:szCs w:val="24"/>
        </w:rPr>
        <w:t>s</w:t>
      </w:r>
      <w:r w:rsidRPr="00DC2D89">
        <w:rPr>
          <w:rFonts w:asciiTheme="majorHAnsi" w:hAnsiTheme="majorHAnsi" w:cstheme="majorHAnsi"/>
          <w:color w:val="000000" w:themeColor="text1"/>
          <w:sz w:val="24"/>
          <w:szCs w:val="24"/>
        </w:rPr>
        <w:t xml:space="preserve"> this comprehensible as an alternative to the naturalising tendencies of dialectical</w:t>
      </w:r>
      <w:r>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 xml:space="preserve">biology when it is applied in discussions of human </w:t>
      </w:r>
      <w:r>
        <w:rPr>
          <w:rFonts w:asciiTheme="majorHAnsi" w:hAnsiTheme="majorHAnsi" w:cstheme="majorHAnsi"/>
          <w:color w:val="000000" w:themeColor="text1"/>
          <w:sz w:val="24"/>
          <w:szCs w:val="24"/>
        </w:rPr>
        <w:t>behaviour</w:t>
      </w:r>
      <w:r w:rsidR="00D65B5B">
        <w:rPr>
          <w:rFonts w:asciiTheme="majorHAnsi" w:hAnsiTheme="majorHAnsi" w:cstheme="majorHAnsi"/>
          <w:color w:val="000000" w:themeColor="text1"/>
          <w:sz w:val="24"/>
          <w:szCs w:val="24"/>
        </w:rPr>
        <w:t xml:space="preserve">, and for topics such as </w:t>
      </w:r>
      <w:r w:rsidR="00D65B5B" w:rsidRPr="00D65B5B">
        <w:rPr>
          <w:rFonts w:asciiTheme="majorHAnsi" w:hAnsiTheme="majorHAnsi" w:cstheme="majorHAnsi"/>
          <w:b/>
          <w:bCs/>
          <w:color w:val="000000" w:themeColor="text1"/>
          <w:sz w:val="24"/>
          <w:szCs w:val="24"/>
        </w:rPr>
        <w:t>gender</w:t>
      </w:r>
      <w:r w:rsidR="00D65B5B">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3A5A4706" w14:textId="4CC5BC9C" w:rsidR="00EF37DB" w:rsidRPr="00EF37DB" w:rsidRDefault="00EF37DB" w:rsidP="0088732A">
      <w:pPr>
        <w:pStyle w:val="ListParagraph"/>
        <w:numPr>
          <w:ilvl w:val="0"/>
          <w:numId w:val="7"/>
        </w:numPr>
        <w:spacing w:after="0" w:line="360" w:lineRule="auto"/>
        <w:jc w:val="both"/>
        <w:rPr>
          <w:rFonts w:asciiTheme="majorHAnsi" w:hAnsiTheme="majorHAnsi" w:cstheme="majorHAnsi"/>
          <w:bCs/>
          <w:color w:val="000000" w:themeColor="text1"/>
          <w:sz w:val="24"/>
          <w:szCs w:val="24"/>
        </w:rPr>
      </w:pPr>
      <w:r w:rsidRPr="00EF37DB">
        <w:rPr>
          <w:rFonts w:asciiTheme="majorHAnsi" w:hAnsiTheme="majorHAnsi" w:cstheme="majorHAnsi"/>
          <w:bCs/>
          <w:color w:val="000000" w:themeColor="text1"/>
          <w:sz w:val="24"/>
          <w:szCs w:val="24"/>
        </w:rPr>
        <w:t xml:space="preserve">Together these elements and processes constitute a </w:t>
      </w:r>
      <w:r w:rsidRPr="00EF37DB">
        <w:rPr>
          <w:rFonts w:asciiTheme="majorHAnsi" w:hAnsiTheme="majorHAnsi" w:cstheme="majorHAnsi"/>
          <w:b/>
          <w:color w:val="000000" w:themeColor="text1"/>
          <w:sz w:val="24"/>
          <w:szCs w:val="24"/>
        </w:rPr>
        <w:t>social materialism</w:t>
      </w:r>
      <w:r w:rsidRPr="00EF37DB">
        <w:rPr>
          <w:rFonts w:asciiTheme="majorHAnsi" w:hAnsiTheme="majorHAnsi" w:cstheme="majorHAnsi"/>
          <w:bCs/>
          <w:color w:val="000000" w:themeColor="text1"/>
          <w:sz w:val="24"/>
          <w:szCs w:val="24"/>
        </w:rPr>
        <w:t xml:space="preserve"> that connects the creation of the person with the larger historical process</w:t>
      </w:r>
      <w:r>
        <w:rPr>
          <w:rFonts w:asciiTheme="majorHAnsi" w:hAnsiTheme="majorHAnsi" w:cstheme="majorHAnsi"/>
          <w:bCs/>
          <w:color w:val="000000" w:themeColor="text1"/>
          <w:sz w:val="24"/>
          <w:szCs w:val="24"/>
        </w:rPr>
        <w:t>es</w:t>
      </w:r>
      <w:r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77777777"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model-of-mind can create different structures of mental life – modes-of-mind – that fit different forms of society, that are organised along lines of object-internalisation and identification. It is trans-historical in its general capacity to create the mode-of-mind;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87902CC" w14:textId="55F7EA9F" w:rsidR="00D65B5B"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the </w:t>
      </w:r>
      <w:r w:rsidR="00CC5165">
        <w:rPr>
          <w:rFonts w:asciiTheme="majorHAnsi" w:eastAsiaTheme="minorEastAsia" w:hAnsiTheme="majorHAnsi" w:cstheme="majorHAnsi"/>
          <w:sz w:val="24"/>
          <w:szCs w:val="24"/>
          <w:lang w:eastAsia="en-GB"/>
        </w:rPr>
        <w:t>potential illumination of human behaviour in its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It suggests insight into various kinds of mental illness.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can </w:t>
      </w:r>
      <w:r w:rsidR="004478AB">
        <w:rPr>
          <w:rFonts w:asciiTheme="majorHAnsi" w:eastAsiaTheme="minorEastAsia" w:hAnsiTheme="majorHAnsi" w:cstheme="majorHAnsi"/>
          <w:sz w:val="24"/>
          <w:szCs w:val="24"/>
          <w:lang w:eastAsia="en-GB"/>
        </w:rPr>
        <w:t xml:space="preserve">also </w:t>
      </w:r>
      <w:r w:rsidR="00CC5165">
        <w:rPr>
          <w:rFonts w:asciiTheme="majorHAnsi" w:eastAsiaTheme="minorEastAsia" w:hAnsiTheme="majorHAnsi" w:cstheme="majorHAnsi"/>
          <w:sz w:val="24"/>
          <w:szCs w:val="24"/>
          <w:lang w:eastAsia="en-GB"/>
        </w:rPr>
        <w:t xml:space="preserve">help 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w:t>
      </w:r>
      <w:r w:rsidR="00AF73A8">
        <w:rPr>
          <w:rFonts w:asciiTheme="majorHAnsi" w:eastAsiaTheme="minorEastAsia" w:hAnsiTheme="majorHAnsi" w:cstheme="majorHAnsi"/>
          <w:sz w:val="24"/>
          <w:szCs w:val="24"/>
          <w:lang w:eastAsia="en-GB"/>
        </w:rPr>
        <w:lastRenderedPageBreak/>
        <w:t xml:space="preserve">risk. </w:t>
      </w:r>
      <w:r w:rsidR="004478AB">
        <w:rPr>
          <w:rFonts w:asciiTheme="majorHAnsi" w:eastAsiaTheme="minorEastAsia" w:hAnsiTheme="majorHAnsi" w:cstheme="majorHAnsi"/>
          <w:sz w:val="24"/>
          <w:szCs w:val="24"/>
          <w:lang w:eastAsia="en-GB"/>
        </w:rPr>
        <w:t>And</w:t>
      </w:r>
      <w:r w:rsidR="00D90167">
        <w:rPr>
          <w:rFonts w:asciiTheme="majorHAnsi" w:eastAsiaTheme="minorEastAsia" w:hAnsiTheme="majorHAnsi" w:cstheme="majorHAnsi"/>
          <w:sz w:val="24"/>
          <w:szCs w:val="24"/>
          <w:lang w:eastAsia="en-GB"/>
        </w:rPr>
        <w:t xml:space="preserve"> </w:t>
      </w:r>
      <w:r w:rsidR="004C06E2">
        <w:rPr>
          <w:rFonts w:asciiTheme="majorHAnsi" w:eastAsiaTheme="minorEastAsia" w:hAnsiTheme="majorHAnsi" w:cstheme="majorHAnsi"/>
          <w:sz w:val="24"/>
          <w:szCs w:val="24"/>
          <w:lang w:eastAsia="en-GB"/>
        </w:rPr>
        <w:t xml:space="preserve">it </w:t>
      </w:r>
      <w:r w:rsidR="00D90167">
        <w:rPr>
          <w:rFonts w:asciiTheme="majorHAnsi" w:eastAsiaTheme="minorEastAsia" w:hAnsiTheme="majorHAnsi" w:cstheme="majorHAnsi"/>
          <w:sz w:val="24"/>
          <w:szCs w:val="24"/>
          <w:lang w:eastAsia="en-GB"/>
        </w:rPr>
        <w:t xml:space="preserve">can </w:t>
      </w:r>
      <w:r w:rsidR="004478AB">
        <w:rPr>
          <w:rFonts w:asciiTheme="majorHAnsi" w:eastAsiaTheme="minorEastAsia" w:hAnsiTheme="majorHAnsi" w:cstheme="majorHAnsi"/>
          <w:sz w:val="24"/>
          <w:szCs w:val="24"/>
          <w:lang w:eastAsia="en-GB"/>
        </w:rPr>
        <w:t xml:space="preserve">find applications </w:t>
      </w:r>
      <w:r w:rsidR="00D90167">
        <w:rPr>
          <w:rFonts w:asciiTheme="majorHAnsi" w:eastAsiaTheme="minorEastAsia" w:hAnsiTheme="majorHAnsi" w:cstheme="majorHAnsi"/>
          <w:sz w:val="24"/>
          <w:szCs w:val="24"/>
          <w:lang w:eastAsia="en-GB"/>
        </w:rPr>
        <w:t>in studies of cultural formation, social behaviour and group identification. But most importantly it carries always 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the full and free creativ</w:t>
      </w:r>
      <w:r w:rsidR="00BB6912">
        <w:rPr>
          <w:rFonts w:asciiTheme="majorHAnsi" w:eastAsiaTheme="minorEastAsia" w:hAnsiTheme="majorHAnsi" w:cstheme="majorHAnsi"/>
          <w:sz w:val="24"/>
          <w:szCs w:val="24"/>
          <w:lang w:eastAsia="en-GB"/>
        </w:rPr>
        <w:t>ity of the human species, trapped</w:t>
      </w:r>
      <w:r w:rsidR="00677C0E">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beneath those structures and </w:t>
      </w:r>
      <w:r w:rsidR="00BB6912">
        <w:rPr>
          <w:rFonts w:asciiTheme="majorHAnsi" w:eastAsiaTheme="minorEastAsia" w:hAnsiTheme="majorHAnsi" w:cstheme="majorHAnsi"/>
          <w:sz w:val="24"/>
          <w:szCs w:val="24"/>
          <w:lang w:eastAsia="en-GB"/>
        </w:rPr>
        <w:t>never completely extinguished.</w:t>
      </w:r>
    </w:p>
    <w:p w14:paraId="2D4B36D1" w14:textId="77777777" w:rsidR="00D57073" w:rsidRPr="00EB66F8" w:rsidRDefault="00D57073"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53" w:name="_Toc211691459"/>
      <w:r w:rsidRPr="00C2189F">
        <w:rPr>
          <w:rFonts w:asciiTheme="majorHAnsi" w:eastAsiaTheme="majorEastAsia" w:hAnsiTheme="majorHAnsi" w:cstheme="majorHAnsi"/>
          <w:b/>
          <w:bCs/>
          <w:color w:val="538135" w:themeColor="accent6" w:themeShade="BF"/>
          <w:sz w:val="40"/>
          <w:szCs w:val="40"/>
          <w:lang w:eastAsia="en-GB"/>
        </w:rPr>
        <w:t>Bibliography</w:t>
      </w:r>
      <w:bookmarkEnd w:id="153"/>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ED4595">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88732A">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88732A">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lastRenderedPageBreak/>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88732A">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77777777" w:rsidR="00864E96" w:rsidRDefault="00864E96"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imes New Roman" w:hAnsiTheme="majorHAnsi" w:cstheme="majorHAnsi"/>
          <w:sz w:val="24"/>
          <w:szCs w:val="24"/>
          <w:lang w:eastAsia="en-GB"/>
        </w:rPr>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p>
    <w:p w14:paraId="5D442F31" w14:textId="3BB5DDAC" w:rsidR="005E2B14" w:rsidRPr="0031573C"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1BD356B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(2009), </w:t>
      </w:r>
      <w:r w:rsidRPr="0031573C">
        <w:rPr>
          <w:rFonts w:asciiTheme="majorHAnsi" w:eastAsiaTheme="minorEastAsia" w:hAnsiTheme="majorHAnsi" w:cstheme="majorHAnsi"/>
          <w:i/>
          <w:color w:val="000000" w:themeColor="text1"/>
          <w:sz w:val="24"/>
          <w:szCs w:val="24"/>
          <w:lang w:eastAsia="en-GB"/>
        </w:rPr>
        <w:t>Logic of Worlds: Being and Event 2</w:t>
      </w:r>
      <w:r w:rsidRPr="0031573C">
        <w:rPr>
          <w:rFonts w:asciiTheme="majorHAnsi" w:eastAsiaTheme="minorEastAsia" w:hAnsiTheme="majorHAnsi" w:cstheme="majorHAnsi"/>
          <w:color w:val="000000" w:themeColor="text1"/>
          <w:sz w:val="24"/>
          <w:szCs w:val="24"/>
          <w:lang w:eastAsia="en-GB"/>
        </w:rPr>
        <w:t>, Continuum.</w:t>
      </w:r>
    </w:p>
    <w:p w14:paraId="15B1DA16" w14:textId="77777777"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(2011), </w:t>
      </w:r>
      <w:r w:rsidRPr="0031573C">
        <w:rPr>
          <w:rFonts w:asciiTheme="majorHAnsi" w:eastAsiaTheme="minorEastAsia" w:hAnsiTheme="majorHAnsi" w:cstheme="majorHAnsi"/>
          <w:i/>
          <w:color w:val="000000" w:themeColor="text1"/>
          <w:sz w:val="24"/>
          <w:szCs w:val="24"/>
          <w:lang w:eastAsia="en-GB"/>
        </w:rPr>
        <w:t>Being and Event</w:t>
      </w:r>
      <w:r w:rsidRPr="0031573C">
        <w:rPr>
          <w:rFonts w:asciiTheme="majorHAnsi" w:eastAsiaTheme="minorEastAsia" w:hAnsiTheme="majorHAnsi" w:cstheme="majorHAnsi"/>
          <w:color w:val="000000" w:themeColor="text1"/>
          <w:sz w:val="24"/>
          <w:szCs w:val="24"/>
          <w:lang w:eastAsia="en-GB"/>
        </w:rPr>
        <w:t>, Continuum.</w:t>
      </w:r>
    </w:p>
    <w:p w14:paraId="4B6E5D6E" w14:textId="5A9807BB" w:rsidR="00034A51" w:rsidRPr="00034A51" w:rsidRDefault="00034A51" w:rsidP="0088732A">
      <w:pPr>
        <w:autoSpaceDE w:val="0"/>
        <w:autoSpaceDN w:val="0"/>
        <w:adjustRightInd w:val="0"/>
        <w:spacing w:after="0" w:line="360" w:lineRule="auto"/>
        <w:rPr>
          <w:rFonts w:ascii="Myriad-Italic" w:hAnsi="Myriad-Italic" w:cs="Myriad-Italic"/>
          <w:i/>
          <w:iCs/>
          <w:sz w:val="26"/>
          <w:szCs w:val="26"/>
        </w:rPr>
      </w:pPr>
      <w:r w:rsidRPr="00034A51">
        <w:rPr>
          <w:rFonts w:asciiTheme="majorHAnsi" w:hAnsiTheme="majorHAnsi" w:cstheme="majorHAnsi"/>
          <w:sz w:val="24"/>
          <w:szCs w:val="24"/>
        </w:rPr>
        <w:t>Balme, J. and Bowdler, S., (2006), ‘Spear and digging stick</w:t>
      </w:r>
      <w:r>
        <w:rPr>
          <w:rFonts w:asciiTheme="majorHAnsi" w:hAnsiTheme="majorHAnsi" w:cstheme="majorHAnsi"/>
          <w:sz w:val="24"/>
          <w:szCs w:val="24"/>
        </w:rPr>
        <w:t xml:space="preserve">. </w:t>
      </w:r>
      <w:r w:rsidRPr="00034A51">
        <w:rPr>
          <w:rFonts w:asciiTheme="majorHAnsi" w:hAnsiTheme="majorHAnsi" w:cstheme="majorHAnsi"/>
          <w:sz w:val="24"/>
          <w:szCs w:val="24"/>
        </w:rPr>
        <w:t>The origin of gender and its</w:t>
      </w:r>
      <w:r>
        <w:rPr>
          <w:rFonts w:asciiTheme="majorHAnsi" w:hAnsiTheme="majorHAnsi" w:cstheme="majorHAnsi"/>
          <w:sz w:val="24"/>
          <w:szCs w:val="24"/>
        </w:rPr>
        <w:t xml:space="preserve"> </w:t>
      </w:r>
      <w:r w:rsidRPr="00034A51">
        <w:rPr>
          <w:rFonts w:asciiTheme="majorHAnsi" w:hAnsiTheme="majorHAnsi" w:cstheme="majorHAnsi"/>
          <w:sz w:val="24"/>
          <w:szCs w:val="24"/>
        </w:rPr>
        <w:t>implications for the colonization of</w:t>
      </w:r>
      <w:r>
        <w:rPr>
          <w:rFonts w:asciiTheme="majorHAnsi" w:hAnsiTheme="majorHAnsi" w:cstheme="majorHAnsi"/>
          <w:sz w:val="24"/>
          <w:szCs w:val="24"/>
        </w:rPr>
        <w:t xml:space="preserve"> </w:t>
      </w:r>
      <w:r w:rsidRPr="00034A51">
        <w:rPr>
          <w:rFonts w:asciiTheme="majorHAnsi" w:hAnsiTheme="majorHAnsi" w:cstheme="majorHAnsi"/>
          <w:sz w:val="24"/>
          <w:szCs w:val="24"/>
        </w:rPr>
        <w:t>new continents’,</w:t>
      </w:r>
      <w:r w:rsidRPr="00034A51">
        <w:rPr>
          <w:rFonts w:asciiTheme="majorHAnsi" w:hAnsiTheme="majorHAnsi" w:cstheme="majorHAnsi"/>
          <w:i/>
          <w:iCs/>
          <w:sz w:val="24"/>
          <w:szCs w:val="24"/>
        </w:rPr>
        <w:t xml:space="preserve"> Journal of Social Archaeology.</w:t>
      </w:r>
    </w:p>
    <w:p w14:paraId="6308354A" w14:textId="3E2C552F"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(2004), </w:t>
      </w:r>
      <w:r w:rsidRPr="0031573C">
        <w:rPr>
          <w:rFonts w:asciiTheme="majorHAnsi" w:eastAsiaTheme="minorEastAsia" w:hAnsiTheme="majorHAnsi" w:cstheme="majorHAnsi"/>
          <w:i/>
          <w:color w:val="000000" w:themeColor="text1"/>
          <w:sz w:val="24"/>
          <w:szCs w:val="24"/>
          <w:lang w:eastAsia="en-GB"/>
        </w:rPr>
        <w:t>Madness Explained. Psychosis and human nature</w:t>
      </w:r>
      <w:r w:rsidRPr="0031573C">
        <w:rPr>
          <w:rFonts w:asciiTheme="majorHAnsi" w:eastAsiaTheme="minorEastAsia" w:hAnsiTheme="majorHAnsi" w:cstheme="majorHAnsi"/>
          <w:color w:val="000000" w:themeColor="text1"/>
          <w:sz w:val="24"/>
          <w:szCs w:val="24"/>
          <w:lang w:eastAsia="en-GB"/>
        </w:rPr>
        <w:t xml:space="preserve">, Penguin. </w:t>
      </w:r>
    </w:p>
    <w:p w14:paraId="4CF133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Bentall, R. (2010), </w:t>
      </w:r>
      <w:r w:rsidRPr="0031573C">
        <w:rPr>
          <w:rFonts w:asciiTheme="majorHAnsi" w:eastAsiaTheme="minorEastAsia" w:hAnsiTheme="majorHAnsi" w:cstheme="majorHAnsi"/>
          <w:i/>
          <w:color w:val="000000" w:themeColor="text1"/>
          <w:sz w:val="24"/>
          <w:szCs w:val="24"/>
          <w:lang w:eastAsia="en-GB"/>
        </w:rPr>
        <w:t>Doctoring the Mind. Why psychiatric treatments fail</w:t>
      </w:r>
      <w:r w:rsidRPr="0031573C">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88732A">
      <w:pPr>
        <w:spacing w:after="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Berger, P. and Luckmann, T. (1972),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Bernal, J. D. (1935; 1952), </w:t>
      </w:r>
      <w:r w:rsidRPr="0031573C">
        <w:rPr>
          <w:rFonts w:asciiTheme="majorHAnsi" w:eastAsiaTheme="minorEastAsia" w:hAnsiTheme="majorHAnsi" w:cstheme="majorHAnsi"/>
          <w:i/>
          <w:iCs/>
          <w:color w:val="000000" w:themeColor="text1"/>
          <w:sz w:val="24"/>
          <w:szCs w:val="24"/>
          <w:lang w:eastAsia="en-GB"/>
        </w:rPr>
        <w:t xml:space="preserve">Engels and Science, </w:t>
      </w:r>
      <w:r w:rsidRPr="0031573C">
        <w:rPr>
          <w:rFonts w:asciiTheme="majorHAnsi" w:eastAsiaTheme="minorEastAsia" w:hAnsiTheme="majorHAnsi" w:cstheme="majorHAnsi"/>
          <w:color w:val="000000" w:themeColor="text1"/>
          <w:sz w:val="24"/>
          <w:szCs w:val="24"/>
          <w:lang w:eastAsia="en-GB"/>
        </w:rPr>
        <w:t>International Publishers</w:t>
      </w:r>
    </w:p>
    <w:p w14:paraId="1435355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(1925a), </w:t>
      </w:r>
      <w:r w:rsidRPr="0031573C">
        <w:rPr>
          <w:rFonts w:asciiTheme="majorHAnsi" w:eastAsiaTheme="minorEastAsia" w:hAnsiTheme="majorHAnsi" w:cstheme="majorHAnsi"/>
          <w:i/>
          <w:color w:val="000000" w:themeColor="text1"/>
          <w:sz w:val="24"/>
          <w:szCs w:val="24"/>
          <w:lang w:eastAsia="en-GB"/>
        </w:rPr>
        <w:t>Psychoanalysis and Socialism</w:t>
      </w:r>
      <w:r w:rsidRPr="0031573C">
        <w:rPr>
          <w:rFonts w:asciiTheme="majorHAnsi" w:eastAsiaTheme="minorEastAsia" w:hAnsiTheme="majorHAnsi" w:cstheme="majorHAnsi"/>
          <w:color w:val="000000" w:themeColor="text1"/>
          <w:sz w:val="24"/>
          <w:szCs w:val="24"/>
          <w:lang w:eastAsia="en-GB"/>
        </w:rPr>
        <w:t>, Der Kampf London: Socialist Reproduction. (Reprinted 1972)</w:t>
      </w:r>
    </w:p>
    <w:p w14:paraId="584BA4D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(1925b), </w:t>
      </w:r>
      <w:proofErr w:type="spellStart"/>
      <w:r w:rsidRPr="0031573C">
        <w:rPr>
          <w:rFonts w:asciiTheme="majorHAnsi" w:eastAsiaTheme="minorEastAsia" w:hAnsiTheme="majorHAnsi" w:cstheme="majorHAnsi"/>
          <w:i/>
          <w:color w:val="000000" w:themeColor="text1"/>
          <w:sz w:val="24"/>
          <w:szCs w:val="24"/>
          <w:lang w:eastAsia="en-GB"/>
        </w:rPr>
        <w:t>Sysiphus</w:t>
      </w:r>
      <w:proofErr w:type="spellEnd"/>
      <w:r w:rsidRPr="0031573C">
        <w:rPr>
          <w:rFonts w:asciiTheme="majorHAnsi" w:eastAsiaTheme="minorEastAsia" w:hAnsiTheme="majorHAnsi" w:cstheme="majorHAnsi"/>
          <w:i/>
          <w:color w:val="000000" w:themeColor="text1"/>
          <w:sz w:val="24"/>
          <w:szCs w:val="24"/>
          <w:lang w:eastAsia="en-GB"/>
        </w:rPr>
        <w:t>, or the Limits of Education</w:t>
      </w:r>
      <w:r w:rsidRPr="0031573C">
        <w:rPr>
          <w:rFonts w:asciiTheme="majorHAnsi" w:eastAsiaTheme="minorEastAsia" w:hAnsiTheme="majorHAnsi" w:cstheme="majorHAnsi"/>
          <w:color w:val="000000" w:themeColor="text1"/>
          <w:sz w:val="24"/>
          <w:szCs w:val="24"/>
          <w:lang w:eastAsia="en-GB"/>
        </w:rPr>
        <w:t>, University of California Press. (Reprinted 1973)</w:t>
      </w:r>
    </w:p>
    <w:p w14:paraId="68FFB75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(1929), </w:t>
      </w:r>
      <w:r w:rsidRPr="0031573C">
        <w:rPr>
          <w:rFonts w:asciiTheme="majorHAnsi" w:eastAsiaTheme="minorEastAsia" w:hAnsiTheme="majorHAnsi" w:cstheme="majorHAnsi"/>
          <w:i/>
          <w:color w:val="000000" w:themeColor="text1"/>
          <w:sz w:val="24"/>
          <w:szCs w:val="24"/>
          <w:lang w:eastAsia="en-GB"/>
        </w:rPr>
        <w:t>The Psychology of the Infant</w:t>
      </w:r>
      <w:r w:rsidRPr="0031573C">
        <w:rPr>
          <w:rFonts w:asciiTheme="majorHAnsi" w:eastAsiaTheme="minorEastAsia" w:hAnsiTheme="majorHAnsi" w:cstheme="majorHAnsi"/>
          <w:color w:val="000000" w:themeColor="text1"/>
          <w:sz w:val="24"/>
          <w:szCs w:val="24"/>
          <w:lang w:eastAsia="en-GB"/>
        </w:rPr>
        <w:t xml:space="preserve">. Kegan Paul. </w:t>
      </w:r>
    </w:p>
    <w:p w14:paraId="3528E89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54" w:name="_Hlk133957621"/>
      <w:r w:rsidRPr="0031573C">
        <w:rPr>
          <w:rFonts w:asciiTheme="majorHAnsi" w:eastAsiaTheme="minorEastAsia" w:hAnsiTheme="majorHAnsi" w:cstheme="majorHAnsi"/>
          <w:color w:val="000000" w:themeColor="text1"/>
          <w:sz w:val="24"/>
          <w:szCs w:val="24"/>
          <w:lang w:eastAsia="en-GB"/>
        </w:rPr>
        <w:t>Bernstein, E. (1899</w:t>
      </w:r>
      <w:bookmarkEnd w:id="154"/>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(1899), New York: B.W. Huebsch. </w:t>
      </w:r>
      <w:hyperlink r:id="rId15" w:history="1">
        <w:r w:rsidRPr="0031573C">
          <w:rPr>
            <w:rFonts w:asciiTheme="majorHAnsi" w:eastAsiaTheme="minorEastAsia" w:hAnsiTheme="majorHAnsi" w:cstheme="majorHAnsi"/>
            <w:color w:val="000000" w:themeColor="text1"/>
            <w:sz w:val="24"/>
            <w:szCs w:val="24"/>
            <w:u w:val="single"/>
            <w:lang w:eastAsia="en-GB"/>
          </w:rPr>
          <w:t>https://archive.org/details/cu31924002311557</w:t>
        </w:r>
      </w:hyperlink>
    </w:p>
    <w:p w14:paraId="7D6F788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(1909;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55" w:name="_Hlk136034592"/>
      <w:r w:rsidRPr="0031573C">
        <w:rPr>
          <w:rFonts w:asciiTheme="majorHAnsi" w:eastAsiaTheme="minorEastAsia" w:hAnsiTheme="majorHAnsi" w:cstheme="majorHAnsi"/>
          <w:color w:val="000000" w:themeColor="text1"/>
          <w:sz w:val="24"/>
          <w:szCs w:val="24"/>
          <w:lang w:eastAsia="en-GB"/>
        </w:rPr>
        <w:lastRenderedPageBreak/>
        <w:t xml:space="preserve">Bertram, G. W. (2020), </w:t>
      </w:r>
      <w:bookmarkEnd w:id="155"/>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31573C">
        <w:rPr>
          <w:rFonts w:asciiTheme="majorHAnsi" w:eastAsiaTheme="minorEastAsia" w:hAnsiTheme="majorHAnsi" w:cstheme="majorHAnsi"/>
          <w:i/>
          <w:color w:val="000000" w:themeColor="text1"/>
          <w:sz w:val="24"/>
          <w:szCs w:val="24"/>
          <w:lang w:eastAsia="en-GB"/>
        </w:rPr>
        <w:t>Open Philosophy</w:t>
      </w:r>
      <w:r w:rsidRPr="0031573C">
        <w:rPr>
          <w:rFonts w:asciiTheme="majorHAnsi" w:eastAsiaTheme="minorEastAsia" w:hAnsiTheme="majorHAnsi" w:cstheme="majorHAnsi"/>
          <w:color w:val="000000" w:themeColor="text1"/>
          <w:sz w:val="24"/>
          <w:szCs w:val="24"/>
          <w:lang w:eastAsia="en-GB"/>
        </w:rPr>
        <w:t xml:space="preserve">, Vol. 3(1), 2020, pp. 68-80. </w:t>
      </w:r>
      <w:hyperlink r:id="rId16" w:history="1">
        <w:r w:rsidRPr="0031573C">
          <w:rPr>
            <w:rFonts w:asciiTheme="majorHAnsi" w:eastAsiaTheme="minorEastAsia" w:hAnsiTheme="majorHAnsi" w:cstheme="majorHAnsi"/>
            <w:color w:val="000000" w:themeColor="text1"/>
            <w:sz w:val="24"/>
            <w:szCs w:val="24"/>
            <w:u w:val="single"/>
            <w:lang w:eastAsia="en-GB"/>
          </w:rPr>
          <w:t>https://doi.org/10.1515/opphil-2020-0005</w:t>
        </w:r>
      </w:hyperlink>
      <w:r w:rsidRPr="0031573C">
        <w:rPr>
          <w:rFonts w:asciiTheme="majorHAnsi" w:eastAsiaTheme="minorEastAsia" w:hAnsiTheme="majorHAnsi" w:cstheme="majorHAnsi"/>
          <w:color w:val="000000" w:themeColor="text1"/>
          <w:sz w:val="24"/>
          <w:szCs w:val="24"/>
          <w:lang w:eastAsia="en-GB"/>
        </w:rPr>
        <w:t xml:space="preserve"> </w:t>
      </w:r>
    </w:p>
    <w:p w14:paraId="1DD254E1" w14:textId="77777777" w:rsidR="005E2B14" w:rsidRPr="00151813" w:rsidRDefault="005E2B14" w:rsidP="0088732A">
      <w:pPr>
        <w:spacing w:after="0" w:line="360" w:lineRule="auto"/>
        <w:rPr>
          <w:rFonts w:asciiTheme="majorHAnsi" w:hAnsiTheme="majorHAnsi" w:cstheme="majorHAnsi"/>
          <w:color w:val="000000" w:themeColor="text1"/>
          <w:sz w:val="24"/>
          <w:szCs w:val="24"/>
        </w:rPr>
      </w:pPr>
      <w:bookmarkStart w:id="156"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56"/>
    </w:p>
    <w:p w14:paraId="08051D46" w14:textId="77777777" w:rsidR="00151813" w:rsidRDefault="001450D1" w:rsidP="0088732A">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p>
    <w:p w14:paraId="1C142955" w14:textId="77777777" w:rsidR="00151813" w:rsidRDefault="00151813" w:rsidP="0088732A">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p>
    <w:p w14:paraId="290EF057" w14:textId="4740CD63" w:rsidR="005E2B14" w:rsidRPr="00151813" w:rsidRDefault="005E2B14" w:rsidP="0088732A">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p>
    <w:p w14:paraId="3D2700B7" w14:textId="77777777" w:rsidR="005E2B14" w:rsidRP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8834B1">
        <w:rPr>
          <w:rFonts w:asciiTheme="majorHAnsi" w:eastAsiaTheme="minorEastAsia" w:hAnsiTheme="majorHAnsi" w:cstheme="majorHAnsi"/>
          <w:i/>
          <w:color w:val="000000" w:themeColor="text1"/>
          <w:sz w:val="24"/>
          <w:szCs w:val="24"/>
          <w:lang w:eastAsia="en-GB"/>
        </w:rPr>
        <w:t xml:space="preserve">Memory and Literacy, </w:t>
      </w:r>
      <w:r w:rsidRPr="008834B1">
        <w:rPr>
          <w:rFonts w:asciiTheme="majorHAnsi" w:eastAsiaTheme="minorEastAsia" w:hAnsiTheme="majorHAnsi" w:cstheme="majorHAnsi"/>
          <w:color w:val="000000" w:themeColor="text1"/>
          <w:sz w:val="24"/>
          <w:szCs w:val="24"/>
          <w:lang w:eastAsia="en-GB"/>
        </w:rPr>
        <w:t>Westview Press.</w:t>
      </w:r>
      <w:r w:rsidRPr="008834B1">
        <w:rPr>
          <w:rFonts w:asciiTheme="majorHAnsi" w:eastAsiaTheme="minorEastAsia" w:hAnsiTheme="majorHAnsi" w:cstheme="majorHAnsi"/>
          <w:i/>
          <w:color w:val="000000" w:themeColor="text1"/>
          <w:sz w:val="24"/>
          <w:szCs w:val="24"/>
          <w:lang w:eastAsia="en-GB"/>
        </w:rPr>
        <w:t xml:space="preserve"> </w:t>
      </w:r>
    </w:p>
    <w:p w14:paraId="214762C5" w14:textId="77777777" w:rsid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8834B1">
        <w:rPr>
          <w:rFonts w:asciiTheme="majorHAnsi" w:eastAsiaTheme="minorEastAsia" w:hAnsiTheme="majorHAnsi" w:cstheme="majorHAnsi"/>
          <w:color w:val="000000" w:themeColor="text1"/>
          <w:sz w:val="24"/>
          <w:szCs w:val="24"/>
          <w:lang w:eastAsia="en-GB"/>
        </w:rPr>
        <w:t>psycho-analysis</w:t>
      </w:r>
      <w:proofErr w:type="gramEnd"/>
      <w:r w:rsidRPr="008834B1">
        <w:rPr>
          <w:rFonts w:asciiTheme="majorHAnsi" w:eastAsiaTheme="minorEastAsia" w:hAnsiTheme="majorHAnsi" w:cstheme="majorHAnsi"/>
          <w:color w:val="000000" w:themeColor="text1"/>
          <w:sz w:val="24"/>
          <w:szCs w:val="24"/>
          <w:lang w:eastAsia="en-GB"/>
        </w:rPr>
        <w:t xml:space="preserve">’, </w:t>
      </w:r>
      <w:r w:rsidRPr="008834B1">
        <w:rPr>
          <w:rFonts w:asciiTheme="majorHAnsi" w:eastAsiaTheme="minorEastAsia" w:hAnsiTheme="majorHAnsi" w:cstheme="majorHAnsi"/>
          <w:i/>
          <w:color w:val="000000" w:themeColor="text1"/>
          <w:sz w:val="24"/>
          <w:szCs w:val="24"/>
          <w:lang w:eastAsia="en-GB"/>
        </w:rPr>
        <w:t>Letters to Wilhelm Fliess, drafts and notes, 1887-1902</w:t>
      </w:r>
      <w:r w:rsidRPr="008834B1">
        <w:rPr>
          <w:rFonts w:asciiTheme="majorHAnsi" w:eastAsiaTheme="minorEastAsia" w:hAnsiTheme="majorHAnsi" w:cstheme="majorHAnsi"/>
          <w:color w:val="000000" w:themeColor="text1"/>
          <w:sz w:val="24"/>
          <w:szCs w:val="24"/>
          <w:lang w:eastAsia="en-GB"/>
        </w:rPr>
        <w:t>, (James Strachey, Trans.), London: Imago.</w:t>
      </w:r>
      <w:bookmarkStart w:id="157" w:name="_Hlk207994602"/>
    </w:p>
    <w:p w14:paraId="17671CC4" w14:textId="6151FC42" w:rsidR="008834B1" w:rsidRPr="008834B1" w:rsidRDefault="008834B1"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p>
    <w:bookmarkEnd w:id="157"/>
    <w:p w14:paraId="2DC7D0C3" w14:textId="2EC491F6" w:rsidR="008834B1" w:rsidRPr="008834B1" w:rsidRDefault="008834B1" w:rsidP="0088732A">
      <w:pPr>
        <w:spacing w:after="0" w:line="360" w:lineRule="auto"/>
        <w:rPr>
          <w:rFonts w:asciiTheme="majorHAnsi" w:hAnsiTheme="majorHAnsi" w:cstheme="majorHAnsi"/>
          <w:sz w:val="24"/>
          <w:szCs w:val="24"/>
        </w:rPr>
      </w:pPr>
      <w:r w:rsidRPr="008834B1">
        <w:rPr>
          <w:rFonts w:asciiTheme="majorHAnsi" w:hAnsiTheme="majorHAnsi" w:cstheme="majorHAnsi"/>
          <w:sz w:val="24"/>
          <w:szCs w:val="24"/>
        </w:rPr>
        <w:t xml:space="preserve">Bourdieu, P. (2015), </w:t>
      </w:r>
      <w:r w:rsidRPr="008834B1">
        <w:rPr>
          <w:rFonts w:asciiTheme="majorHAnsi" w:hAnsiTheme="majorHAnsi" w:cstheme="majorHAnsi"/>
          <w:i/>
          <w:iCs/>
          <w:sz w:val="24"/>
          <w:szCs w:val="24"/>
        </w:rPr>
        <w:t>The Social Structures of the Economy</w:t>
      </w:r>
      <w:r w:rsidRPr="008834B1">
        <w:rPr>
          <w:rFonts w:asciiTheme="majorHAnsi" w:hAnsiTheme="majorHAnsi" w:cstheme="majorHAnsi"/>
          <w:sz w:val="24"/>
          <w:szCs w:val="24"/>
        </w:rPr>
        <w:t>, Wiley</w:t>
      </w:r>
    </w:p>
    <w:p w14:paraId="3E2892B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eastAsiaTheme="minorEastAsia" w:hAnsiTheme="majorHAnsi" w:cstheme="majorHAnsi"/>
          <w:color w:val="000000" w:themeColor="text1"/>
          <w:sz w:val="24"/>
          <w:szCs w:val="24"/>
          <w:lang w:eastAsia="en-GB"/>
        </w:rPr>
        <w:t>Breuer, J. and Freud</w:t>
      </w:r>
      <w:r w:rsidRPr="008834B1">
        <w:rPr>
          <w:rFonts w:asciiTheme="majorHAnsi" w:eastAsiaTheme="minorEastAsia" w:hAnsiTheme="majorHAnsi" w:cstheme="majorHAnsi"/>
          <w:color w:val="000000" w:themeColor="text1"/>
          <w:sz w:val="24"/>
          <w:szCs w:val="24"/>
          <w:lang w:eastAsia="en-GB"/>
        </w:rPr>
        <w:fldChar w:fldCharType="begin"/>
      </w:r>
      <w:r w:rsidRPr="008834B1">
        <w:rPr>
          <w:rFonts w:asciiTheme="majorHAnsi" w:eastAsiaTheme="minorEastAsia" w:hAnsiTheme="majorHAnsi" w:cstheme="majorHAnsi"/>
          <w:color w:val="000000" w:themeColor="text1"/>
          <w:sz w:val="24"/>
          <w:szCs w:val="24"/>
          <w:lang w:eastAsia="en-GB"/>
        </w:rPr>
        <w:instrText xml:space="preserve"> XE "Freud" </w:instrText>
      </w:r>
      <w:r w:rsidRPr="008834B1">
        <w:rPr>
          <w:rFonts w:asciiTheme="majorHAnsi" w:eastAsiaTheme="minorEastAsia" w:hAnsiTheme="majorHAnsi" w:cstheme="majorHAnsi"/>
          <w:color w:val="000000" w:themeColor="text1"/>
          <w:sz w:val="24"/>
          <w:szCs w:val="24"/>
          <w:lang w:eastAsia="en-GB"/>
        </w:rPr>
        <w:fldChar w:fldCharType="end"/>
      </w:r>
      <w:r w:rsidRPr="008834B1">
        <w:rPr>
          <w:rFonts w:asciiTheme="majorHAnsi" w:eastAsiaTheme="minorEastAsia" w:hAnsiTheme="majorHAnsi" w:cstheme="majorHAnsi"/>
          <w:color w:val="000000" w:themeColor="text1"/>
          <w:sz w:val="24"/>
          <w:szCs w:val="24"/>
          <w:lang w:eastAsia="en-GB"/>
        </w:rPr>
        <w:t xml:space="preserve">, S. (1895), ‘Studies on Hysteria’ in </w:t>
      </w:r>
      <w:r w:rsidRPr="008834B1">
        <w:rPr>
          <w:rFonts w:asciiTheme="majorHAnsi" w:eastAsiaTheme="minorEastAsia" w:hAnsiTheme="majorHAnsi" w:cstheme="majorHAnsi"/>
          <w:i/>
          <w:color w:val="000000" w:themeColor="text1"/>
          <w:sz w:val="24"/>
          <w:szCs w:val="24"/>
          <w:lang w:eastAsia="en-GB"/>
        </w:rPr>
        <w:t>The Complete</w:t>
      </w:r>
      <w:r w:rsidRPr="0031573C">
        <w:rPr>
          <w:rFonts w:asciiTheme="majorHAnsi" w:eastAsiaTheme="minorEastAsia" w:hAnsiTheme="majorHAnsi" w:cstheme="majorHAnsi"/>
          <w:i/>
          <w:color w:val="000000" w:themeColor="text1"/>
          <w:sz w:val="24"/>
          <w:szCs w:val="24"/>
          <w:lang w:eastAsia="en-GB"/>
        </w:rPr>
        <w:t xml:space="preserve"> Psychological Works of Sigmund Freud</w:t>
      </w:r>
      <w:r w:rsidRPr="0031573C">
        <w:rPr>
          <w:rFonts w:asciiTheme="majorHAnsi" w:eastAsiaTheme="minorEastAsia" w:hAnsiTheme="majorHAnsi" w:cstheme="majorHAnsi"/>
          <w:color w:val="000000" w:themeColor="text1"/>
          <w:sz w:val="24"/>
          <w:szCs w:val="24"/>
          <w:lang w:eastAsia="en-GB"/>
        </w:rPr>
        <w:t>. Volume 2. London. Hogarth Press.</w:t>
      </w:r>
    </w:p>
    <w:p w14:paraId="35915A2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Brown, H. (2012), </w:t>
      </w:r>
      <w:r w:rsidRPr="0031573C">
        <w:rPr>
          <w:rFonts w:asciiTheme="majorHAnsi" w:eastAsiaTheme="minorEastAsia" w:hAnsiTheme="majorHAnsi" w:cstheme="majorHAnsi"/>
          <w:i/>
          <w:color w:val="000000" w:themeColor="text1"/>
          <w:sz w:val="24"/>
          <w:szCs w:val="24"/>
          <w:lang w:eastAsia="en-GB"/>
        </w:rPr>
        <w:t>Marx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77777777" w:rsidR="005E2B14" w:rsidRPr="0031573C" w:rsidRDefault="005E2B14" w:rsidP="0088732A">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 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58" w:name="_Toc82727821"/>
      <w:bookmarkStart w:id="159" w:name="_Toc82728344"/>
    </w:p>
    <w:p w14:paraId="65258AB0" w14:textId="3169602C"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58"/>
      <w:bookmarkEnd w:id="159"/>
      <w:r w:rsidRPr="0031573C">
        <w:rPr>
          <w:rFonts w:asciiTheme="majorHAnsi" w:eastAsiaTheme="minorEastAsia" w:hAnsiTheme="majorHAnsi" w:cstheme="majorHAnsi"/>
          <w:color w:val="000000" w:themeColor="text1"/>
          <w:sz w:val="24"/>
          <w:szCs w:val="24"/>
          <w:lang w:eastAsia="en-GB"/>
        </w:rPr>
        <w:t xml:space="preserve"> </w:t>
      </w:r>
    </w:p>
    <w:p w14:paraId="0C9B5FBD" w14:textId="329B3C05" w:rsidR="007C78FA" w:rsidRPr="007C78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 (1988), “Performative Acts and Gender Constitution: An Essay in Phenomenology and Feminist Theory” [</w:t>
      </w:r>
      <w:hyperlink r:id="rId17" w:history="1">
        <w:r w:rsidRPr="007C78FA">
          <w:rPr>
            <w:rFonts w:asciiTheme="majorHAnsi" w:eastAsiaTheme="minorEastAsia" w:hAnsiTheme="majorHAnsi" w:cstheme="majorHAnsi"/>
            <w:color w:val="000000" w:themeColor="text1"/>
            <w:sz w:val="24"/>
            <w:szCs w:val="24"/>
            <w:u w:val="single"/>
            <w:lang w:eastAsia="en-GB"/>
          </w:rPr>
          <w:t>Document2 (mariabuszek.com)</w:t>
        </w:r>
      </w:hyperlink>
      <w:r w:rsidRPr="007C78FA">
        <w:rPr>
          <w:rFonts w:asciiTheme="majorHAnsi" w:eastAsiaTheme="minorEastAsia" w:hAnsiTheme="majorHAnsi" w:cstheme="majorHAnsi"/>
          <w:color w:val="000000" w:themeColor="text1"/>
          <w:sz w:val="24"/>
          <w:szCs w:val="24"/>
          <w:lang w:eastAsia="en-GB"/>
        </w:rPr>
        <w:t>]</w:t>
      </w:r>
    </w:p>
    <w:p w14:paraId="7F905D82" w14:textId="085A62F6" w:rsidR="007C78FA" w:rsidRPr="007C78FA" w:rsidRDefault="007C78FA" w:rsidP="002E2CEB">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0" w:name="_Toc82727822"/>
      <w:bookmarkStart w:id="161"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60"/>
      <w:bookmarkEnd w:id="161"/>
    </w:p>
    <w:p w14:paraId="6A42DEFE"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 xml:space="preserve">Castaneda, C. (1974), </w:t>
      </w:r>
      <w:r w:rsidRPr="00780729">
        <w:rPr>
          <w:rFonts w:asciiTheme="majorHAnsi" w:eastAsiaTheme="minorEastAsia" w:hAnsiTheme="majorHAnsi" w:cstheme="majorHAnsi"/>
          <w:i/>
          <w:sz w:val="24"/>
          <w:szCs w:val="24"/>
          <w:lang w:eastAsia="en-GB"/>
        </w:rPr>
        <w:t>Tales of Power</w:t>
      </w:r>
      <w:r w:rsidRPr="00780729">
        <w:rPr>
          <w:rFonts w:asciiTheme="majorHAnsi" w:eastAsiaTheme="minorEastAsia" w:hAnsiTheme="majorHAnsi" w:cstheme="majorHAnsi"/>
          <w:sz w:val="24"/>
          <w:szCs w:val="24"/>
          <w:lang w:eastAsia="en-GB"/>
        </w:rPr>
        <w:t xml:space="preserve"> (New York: Simon and Schuster.</w:t>
      </w:r>
    </w:p>
    <w:p w14:paraId="22719E47"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lastRenderedPageBreak/>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0F68B6" w:rsidRDefault="00780729"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77777777" w:rsidR="005E2B14" w:rsidRPr="000F68B6"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color w:val="000000" w:themeColor="text1"/>
          <w:sz w:val="24"/>
          <w:szCs w:val="24"/>
          <w:lang w:eastAsia="en-GB"/>
        </w:rPr>
        <w:t xml:space="preserve">Childe, G. (1936), </w:t>
      </w:r>
      <w:r w:rsidRPr="000F68B6">
        <w:rPr>
          <w:rFonts w:asciiTheme="majorHAnsi" w:eastAsiaTheme="minorEastAsia" w:hAnsiTheme="majorHAnsi" w:cstheme="majorHAnsi"/>
          <w:i/>
          <w:color w:val="000000" w:themeColor="text1"/>
          <w:sz w:val="24"/>
          <w:szCs w:val="24"/>
          <w:lang w:eastAsia="en-GB"/>
        </w:rPr>
        <w:t>Man Makes Himself.</w:t>
      </w:r>
    </w:p>
    <w:p w14:paraId="0D8B0EB3" w14:textId="468335FF" w:rsidR="000F68B6" w:rsidRPr="000F68B6" w:rsidRDefault="000F68B6"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6B64C91C" w:rsidR="00337B8A" w:rsidRPr="000F68B6" w:rsidRDefault="00337B8A"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p>
    <w:p w14:paraId="37F06E3F" w14:textId="54D8F6A8" w:rsidR="007B06B9" w:rsidRDefault="007B06B9" w:rsidP="0088732A">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p>
    <w:p w14:paraId="7ED3A411" w14:textId="08B30DD6" w:rsidR="00213EF8" w:rsidRPr="0031573C" w:rsidRDefault="00213EF8" w:rsidP="0088732A">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p>
    <w:p w14:paraId="390349FB" w14:textId="5E7CC3ED"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88732A">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88732A">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(1884; 1976), </w:t>
      </w:r>
      <w:r w:rsidRPr="0031573C">
        <w:rPr>
          <w:rFonts w:asciiTheme="majorHAnsi" w:eastAsiaTheme="minorEastAsia" w:hAnsiTheme="majorHAnsi" w:cstheme="majorHAnsi"/>
          <w:i/>
          <w:color w:val="000000" w:themeColor="text1"/>
          <w:sz w:val="24"/>
          <w:szCs w:val="24"/>
          <w:lang w:eastAsia="en-GB"/>
        </w:rPr>
        <w:t>The Origins of the Family, Private Property and the State</w:t>
      </w:r>
      <w:r w:rsidRPr="0031573C">
        <w:rPr>
          <w:rFonts w:asciiTheme="majorHAnsi" w:eastAsiaTheme="minorEastAsia" w:hAnsiTheme="majorHAnsi" w:cstheme="majorHAnsi"/>
          <w:iCs/>
          <w:color w:val="000000" w:themeColor="text1"/>
          <w:sz w:val="24"/>
          <w:szCs w:val="24"/>
          <w:lang w:eastAsia="en-GB"/>
        </w:rPr>
        <w:t>, in Collected Works,</w:t>
      </w:r>
      <w:r w:rsidRPr="0031573C">
        <w:rPr>
          <w:rFonts w:asciiTheme="majorHAnsi" w:eastAsiaTheme="minorEastAsia" w:hAnsiTheme="majorHAnsi" w:cstheme="majorHAnsi"/>
          <w:color w:val="000000" w:themeColor="text1"/>
          <w:sz w:val="24"/>
          <w:szCs w:val="24"/>
          <w:lang w:eastAsia="en-GB"/>
        </w:rPr>
        <w:t xml:space="preserve"> Volume. 26.</w:t>
      </w:r>
    </w:p>
    <w:p w14:paraId="510D131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(1894; 1975), </w:t>
      </w:r>
      <w:r w:rsidRPr="0031573C">
        <w:rPr>
          <w:rFonts w:asciiTheme="majorHAnsi" w:eastAsiaTheme="minorEastAsia" w:hAnsiTheme="majorHAnsi" w:cstheme="majorHAnsi"/>
          <w:i/>
          <w:color w:val="000000" w:themeColor="text1"/>
          <w:sz w:val="24"/>
          <w:szCs w:val="24"/>
          <w:lang w:eastAsia="en-GB"/>
        </w:rPr>
        <w:t>‘Afterword’ to On Social Relations in Russia</w:t>
      </w:r>
      <w:r w:rsidRPr="0031573C">
        <w:rPr>
          <w:rFonts w:asciiTheme="majorHAnsi" w:eastAsiaTheme="minorEastAsia" w:hAnsiTheme="majorHAnsi" w:cstheme="majorHAnsi"/>
          <w:color w:val="000000" w:themeColor="text1"/>
          <w:sz w:val="24"/>
          <w:szCs w:val="24"/>
          <w:lang w:eastAsia="en-GB"/>
        </w:rPr>
        <w:t>, in Collected Works, Volume. 27.</w:t>
      </w:r>
    </w:p>
    <w:p w14:paraId="7DA2A5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(1975), </w:t>
      </w:r>
      <w:r w:rsidRPr="0031573C">
        <w:rPr>
          <w:rFonts w:asciiTheme="majorHAnsi" w:eastAsiaTheme="minorEastAsia" w:hAnsiTheme="majorHAnsi" w:cstheme="majorHAnsi"/>
          <w:i/>
          <w:color w:val="000000" w:themeColor="text1"/>
          <w:sz w:val="24"/>
          <w:szCs w:val="24"/>
          <w:lang w:eastAsia="en-GB"/>
        </w:rPr>
        <w:t>‘The Part Played by Labour in the Transition from Ape to Man’ in The Dialectics of Nature</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Wellred</w:t>
      </w:r>
      <w:proofErr w:type="spellEnd"/>
      <w:r w:rsidRPr="0031573C">
        <w:rPr>
          <w:rFonts w:asciiTheme="majorHAnsi" w:eastAsiaTheme="minorEastAsia" w:hAnsiTheme="majorHAnsi" w:cstheme="majorHAnsi"/>
          <w:color w:val="000000" w:themeColor="text1"/>
          <w:sz w:val="24"/>
          <w:szCs w:val="24"/>
          <w:lang w:eastAsia="en-GB"/>
        </w:rPr>
        <w:t xml:space="preserve"> Publications.</w:t>
      </w:r>
    </w:p>
    <w:p w14:paraId="63ACB1D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7330A0AF" w14:textId="53BCF20A"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Faircheld</w:t>
      </w:r>
      <w:proofErr w:type="spellEnd"/>
      <w:r w:rsidRPr="0031573C">
        <w:rPr>
          <w:rFonts w:asciiTheme="majorHAnsi" w:eastAsiaTheme="minorEastAsia" w:hAnsiTheme="majorHAnsi" w:cstheme="majorHAnsi"/>
          <w:color w:val="000000" w:themeColor="text1"/>
          <w:sz w:val="24"/>
          <w:szCs w:val="24"/>
          <w:lang w:eastAsia="en-GB"/>
        </w:rPr>
        <w:t xml:space="preserve">, H. (1994), </w:t>
      </w:r>
      <w:r w:rsidRPr="0031573C">
        <w:rPr>
          <w:rFonts w:asciiTheme="majorHAnsi" w:eastAsiaTheme="minorEastAsia" w:hAnsiTheme="majorHAnsi" w:cstheme="majorHAnsi"/>
          <w:i/>
          <w:color w:val="000000" w:themeColor="text1"/>
          <w:sz w:val="24"/>
          <w:szCs w:val="24"/>
          <w:lang w:eastAsia="en-GB"/>
        </w:rPr>
        <w:t>‘Fran</w:t>
      </w:r>
      <w:r w:rsidR="00C9028C">
        <w:rPr>
          <w:rFonts w:asciiTheme="majorHAnsi" w:eastAsiaTheme="minorEastAsia" w:hAnsiTheme="majorHAnsi" w:cstheme="majorHAnsi"/>
          <w:i/>
          <w:color w:val="000000" w:themeColor="text1"/>
          <w:sz w:val="24"/>
          <w:szCs w:val="24"/>
          <w:lang w:eastAsia="en-GB"/>
        </w:rPr>
        <w:t>t</w:t>
      </w:r>
      <w:r w:rsidRPr="0031573C">
        <w:rPr>
          <w:rFonts w:asciiTheme="majorHAnsi" w:eastAsiaTheme="minorEastAsia" w:hAnsiTheme="majorHAnsi" w:cstheme="majorHAnsi"/>
          <w:i/>
          <w:color w:val="000000" w:themeColor="text1"/>
          <w:sz w:val="24"/>
          <w:szCs w:val="24"/>
          <w:lang w:eastAsia="en-GB"/>
        </w:rPr>
        <w:t>z Fanon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"Fanon, Franz"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The Wretched of the Earth in Contemporary Perspective’</w:t>
      </w:r>
      <w:r w:rsidRPr="0031573C">
        <w:rPr>
          <w:rFonts w:asciiTheme="majorHAnsi" w:eastAsiaTheme="minorEastAsia" w:hAnsiTheme="majorHAnsi" w:cstheme="majorHAnsi"/>
          <w:color w:val="000000" w:themeColor="text1"/>
          <w:sz w:val="24"/>
          <w:szCs w:val="24"/>
          <w:lang w:eastAsia="en-GB"/>
        </w:rPr>
        <w:t>, Journal of Black Studies, Vol. 25 (2).</w:t>
      </w:r>
    </w:p>
    <w:p w14:paraId="2B91504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E04DFB9" w14:textId="77777777" w:rsidR="005E2B14" w:rsidRPr="0031573C" w:rsidRDefault="005E2B14"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 Pp. 366–405.</w:t>
      </w:r>
    </w:p>
    <w:p w14:paraId="1C07BB4A"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2" w:name="_Hlk80622080"/>
      <w:bookmarkStart w:id="163" w:name="_Toc82727823"/>
      <w:bookmarkStart w:id="164"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62"/>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63"/>
      <w:bookmarkEnd w:id="164"/>
    </w:p>
    <w:p w14:paraId="6FA8BBC1"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5" w:name="_Toc82727824"/>
      <w:bookmarkStart w:id="166"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65"/>
      <w:bookmarkEnd w:id="166"/>
    </w:p>
    <w:p w14:paraId="3737CBF5"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7" w:name="_Hlk80611947"/>
      <w:bookmarkStart w:id="168" w:name="_Toc82727825"/>
      <w:bookmarkStart w:id="169" w:name="_Toc82728348"/>
      <w:r w:rsidRPr="0087205F">
        <w:rPr>
          <w:rFonts w:asciiTheme="majorHAnsi" w:eastAsiaTheme="minorEastAsia" w:hAnsiTheme="majorHAnsi" w:cstheme="majorHAnsi"/>
          <w:color w:val="000000" w:themeColor="text1"/>
          <w:sz w:val="24"/>
          <w:szCs w:val="24"/>
          <w:lang w:eastAsia="en-GB"/>
        </w:rPr>
        <w:lastRenderedPageBreak/>
        <w:t xml:space="preserve">Foucault, M., </w:t>
      </w:r>
      <w:bookmarkEnd w:id="167"/>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68"/>
      <w:bookmarkEnd w:id="169"/>
    </w:p>
    <w:p w14:paraId="6B6A8B43" w14:textId="39789FD0" w:rsidR="0087205F" w:rsidRPr="0087205F" w:rsidRDefault="0087205F"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55AC80A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Freud</w:t>
      </w:r>
      <w:r w:rsidRPr="0087205F">
        <w:rPr>
          <w:rFonts w:asciiTheme="majorHAnsi" w:eastAsiaTheme="minorEastAsia" w:hAnsiTheme="majorHAnsi" w:cstheme="majorHAnsi"/>
          <w:color w:val="000000" w:themeColor="text1"/>
          <w:sz w:val="24"/>
          <w:szCs w:val="24"/>
          <w:lang w:eastAsia="en-GB"/>
        </w:rPr>
        <w:fldChar w:fldCharType="begin"/>
      </w:r>
      <w:r w:rsidRPr="0087205F">
        <w:rPr>
          <w:rFonts w:asciiTheme="majorHAnsi" w:eastAsiaTheme="minorEastAsia" w:hAnsiTheme="majorHAnsi" w:cstheme="majorHAnsi"/>
          <w:color w:val="000000" w:themeColor="text1"/>
          <w:sz w:val="24"/>
          <w:szCs w:val="24"/>
          <w:lang w:eastAsia="en-GB"/>
        </w:rPr>
        <w:instrText xml:space="preserve"> XE "Freud" </w:instrText>
      </w:r>
      <w:r w:rsidRPr="0087205F">
        <w:rPr>
          <w:rFonts w:asciiTheme="majorHAnsi" w:eastAsiaTheme="minorEastAsia" w:hAnsiTheme="majorHAnsi" w:cstheme="majorHAnsi"/>
          <w:color w:val="000000" w:themeColor="text1"/>
          <w:sz w:val="24"/>
          <w:szCs w:val="24"/>
          <w:lang w:eastAsia="en-GB"/>
        </w:rPr>
        <w:fldChar w:fldCharType="end"/>
      </w:r>
      <w:r w:rsidRPr="0087205F">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S. (1895), ‘The Psychopathology of Everyday Life’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6. London. Hogarth Press.</w:t>
      </w:r>
    </w:p>
    <w:p w14:paraId="55CF668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(1899;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xml:space="preserve">, Harmondsworth: Penguin Books, 1991. </w:t>
      </w:r>
    </w:p>
    <w:p w14:paraId="109DDC5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(1900; 1953). </w:t>
      </w:r>
      <w:bookmarkStart w:id="170" w:name="_Hlk167452987"/>
      <w:r w:rsidRPr="0031573C">
        <w:rPr>
          <w:rFonts w:asciiTheme="majorHAnsi" w:eastAsiaTheme="minorEastAsia" w:hAnsiTheme="majorHAnsi" w:cstheme="majorHAnsi"/>
          <w:color w:val="000000" w:themeColor="text1"/>
          <w:sz w:val="24"/>
          <w:szCs w:val="24"/>
          <w:lang w:eastAsia="en-GB"/>
        </w:rPr>
        <w:t xml:space="preserve">The Interpretation of Dreams in </w:t>
      </w:r>
      <w:r w:rsidRPr="0031573C">
        <w:rPr>
          <w:rFonts w:asciiTheme="majorHAnsi" w:eastAsiaTheme="minorEastAsia" w:hAnsiTheme="majorHAnsi" w:cstheme="majorHAnsi"/>
          <w:i/>
          <w:color w:val="000000" w:themeColor="text1"/>
          <w:sz w:val="24"/>
          <w:szCs w:val="24"/>
          <w:lang w:eastAsia="en-GB"/>
        </w:rPr>
        <w:t>The Complete Psychological Works of Sigmund Freud, 1900-1901</w:t>
      </w:r>
      <w:r w:rsidRPr="0031573C">
        <w:rPr>
          <w:rFonts w:asciiTheme="majorHAnsi" w:eastAsiaTheme="minorEastAsia" w:hAnsiTheme="majorHAnsi" w:cstheme="majorHAnsi"/>
          <w:color w:val="000000" w:themeColor="text1"/>
          <w:sz w:val="24"/>
          <w:szCs w:val="24"/>
          <w:lang w:eastAsia="en-GB"/>
        </w:rPr>
        <w:t>, Volume 5</w:t>
      </w:r>
      <w:bookmarkEnd w:id="170"/>
      <w:r w:rsidRPr="0031573C">
        <w:rPr>
          <w:rFonts w:asciiTheme="majorHAnsi" w:eastAsiaTheme="minorEastAsia" w:hAnsiTheme="majorHAnsi" w:cstheme="majorHAnsi"/>
          <w:color w:val="000000" w:themeColor="text1"/>
          <w:sz w:val="24"/>
          <w:szCs w:val="24"/>
          <w:lang w:eastAsia="en-GB"/>
        </w:rPr>
        <w:t>.</w:t>
      </w:r>
    </w:p>
    <w:p w14:paraId="131A69B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(1905). </w:t>
      </w:r>
      <w:bookmarkStart w:id="171" w:name="_Hlk167436326"/>
      <w:r w:rsidRPr="0031573C">
        <w:rPr>
          <w:rFonts w:asciiTheme="majorHAnsi" w:eastAsiaTheme="minorEastAsia" w:hAnsiTheme="majorHAnsi" w:cstheme="majorHAnsi"/>
          <w:color w:val="000000" w:themeColor="text1"/>
          <w:sz w:val="24"/>
          <w:szCs w:val="24"/>
          <w:lang w:eastAsia="en-GB"/>
        </w:rPr>
        <w:t xml:space="preserve">‘Three Essays on the Theory of Sexuality’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7</w:t>
      </w:r>
      <w:bookmarkEnd w:id="171"/>
      <w:r w:rsidRPr="0031573C">
        <w:rPr>
          <w:rFonts w:asciiTheme="majorHAnsi" w:eastAsiaTheme="minorEastAsia" w:hAnsiTheme="majorHAnsi" w:cstheme="majorHAnsi"/>
          <w:color w:val="000000" w:themeColor="text1"/>
          <w:sz w:val="24"/>
          <w:szCs w:val="24"/>
          <w:lang w:eastAsia="en-GB"/>
        </w:rPr>
        <w:t xml:space="preserve">. </w:t>
      </w:r>
    </w:p>
    <w:p w14:paraId="775589B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lang w:eastAsia="en-GB"/>
        </w:rPr>
        <w:t>Freu</w:t>
      </w:r>
      <w:r w:rsidRPr="0031573C">
        <w:rPr>
          <w:rFonts w:asciiTheme="majorHAnsi" w:eastAsia="Times New Roman" w:hAnsiTheme="majorHAnsi" w:cstheme="majorHAnsi"/>
          <w:color w:val="000000" w:themeColor="text1"/>
          <w:spacing w:val="-5"/>
          <w:sz w:val="24"/>
          <w:szCs w:val="24"/>
        </w:rPr>
        <w:t xml:space="preserve">d, S. (1960), ‘Psychopathic Characters on the Stage’, </w:t>
      </w:r>
      <w:bookmarkStart w:id="172" w:name="_Hlk138627036"/>
      <w:r w:rsidRPr="0031573C">
        <w:rPr>
          <w:rFonts w:asciiTheme="majorHAnsi" w:eastAsia="Times New Roman" w:hAnsiTheme="majorHAnsi" w:cstheme="majorHAnsi"/>
          <w:i/>
          <w:color w:val="000000" w:themeColor="text1"/>
          <w:spacing w:val="-5"/>
          <w:sz w:val="24"/>
          <w:szCs w:val="24"/>
          <w:lang w:eastAsia="en-GB"/>
        </w:rPr>
        <w:t>Tulane Drama Review</w:t>
      </w:r>
      <w:r w:rsidRPr="0031573C">
        <w:rPr>
          <w:rFonts w:asciiTheme="majorHAnsi" w:eastAsia="Times New Roman" w:hAnsiTheme="majorHAnsi" w:cstheme="majorHAnsi"/>
          <w:color w:val="000000" w:themeColor="text1"/>
          <w:spacing w:val="-5"/>
          <w:sz w:val="24"/>
          <w:szCs w:val="24"/>
        </w:rPr>
        <w:t xml:space="preserve">, Volume 4(3). Pp. </w:t>
      </w:r>
      <w:r w:rsidRPr="0031573C">
        <w:rPr>
          <w:rFonts w:asciiTheme="majorHAnsi" w:eastAsia="Times New Roman" w:hAnsiTheme="majorHAnsi" w:cstheme="majorHAnsi"/>
          <w:color w:val="000000" w:themeColor="text1"/>
          <w:spacing w:val="-5"/>
          <w:sz w:val="24"/>
          <w:szCs w:val="24"/>
          <w:lang w:eastAsia="en-GB"/>
        </w:rPr>
        <w:t>144-148.</w:t>
      </w:r>
      <w:bookmarkEnd w:id="172"/>
    </w:p>
    <w:p w14:paraId="2790DFDD" w14:textId="77777777" w:rsidR="005E2B14" w:rsidRPr="0031573C" w:rsidRDefault="005E2B14"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(1910), ‘A Special Type of Choice of Object made by Men (Contributions to the Psychology of Love I)’,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11 (1910): Five Lectures on </w:t>
      </w:r>
      <w:proofErr w:type="gramStart"/>
      <w:r w:rsidRPr="0031573C">
        <w:rPr>
          <w:rFonts w:asciiTheme="majorHAnsi" w:eastAsiaTheme="minorEastAsia" w:hAnsiTheme="majorHAnsi" w:cstheme="majorHAnsi"/>
          <w:color w:val="000000" w:themeColor="text1"/>
          <w:sz w:val="24"/>
          <w:szCs w:val="24"/>
          <w:lang w:eastAsia="en-GB"/>
        </w:rPr>
        <w:t>Psycho-Analysis</w:t>
      </w:r>
      <w:proofErr w:type="gramEnd"/>
      <w:r w:rsidRPr="0031573C">
        <w:rPr>
          <w:rFonts w:asciiTheme="majorHAnsi" w:eastAsiaTheme="minorEastAsia" w:hAnsiTheme="majorHAnsi" w:cstheme="majorHAnsi"/>
          <w:color w:val="000000" w:themeColor="text1"/>
          <w:sz w:val="24"/>
          <w:szCs w:val="24"/>
          <w:lang w:eastAsia="en-GB"/>
        </w:rPr>
        <w:t>, Leonardo da Vinci and Other Works.</w:t>
      </w:r>
    </w:p>
    <w:p w14:paraId="7BE8E58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(1911), ‘Formulations on the Two Principles of Mental Functioning’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12 (1911-1913): The Case of </w:t>
      </w:r>
      <w:proofErr w:type="spellStart"/>
      <w:r w:rsidRPr="0031573C">
        <w:rPr>
          <w:rFonts w:asciiTheme="majorHAnsi" w:eastAsiaTheme="minorEastAsia" w:hAnsiTheme="majorHAnsi" w:cstheme="majorHAnsi"/>
          <w:color w:val="000000" w:themeColor="text1"/>
          <w:sz w:val="24"/>
          <w:szCs w:val="24"/>
          <w:lang w:eastAsia="en-GB"/>
        </w:rPr>
        <w:t>Schreber</w:t>
      </w:r>
      <w:proofErr w:type="spellEnd"/>
      <w:r w:rsidRPr="0031573C">
        <w:rPr>
          <w:rFonts w:asciiTheme="majorHAnsi" w:eastAsiaTheme="minorEastAsia" w:hAnsiTheme="majorHAnsi" w:cstheme="majorHAnsi"/>
          <w:color w:val="000000" w:themeColor="text1"/>
          <w:sz w:val="24"/>
          <w:szCs w:val="24"/>
          <w:lang w:eastAsia="en-GB"/>
        </w:rPr>
        <w:t xml:space="preserve">, Papers on Technique and Other Works. </w:t>
      </w:r>
    </w:p>
    <w:p w14:paraId="30BAF18B" w14:textId="77777777" w:rsidR="005E2B14" w:rsidRPr="00EB492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bookmarkStart w:id="173" w:name="_Hlk167435753"/>
      <w:r w:rsidRPr="0031573C">
        <w:rPr>
          <w:rFonts w:asciiTheme="majorHAnsi" w:eastAsiaTheme="minorEastAsia" w:hAnsiTheme="majorHAnsi" w:cstheme="majorHAnsi"/>
          <w:color w:val="000000" w:themeColor="text1"/>
          <w:sz w:val="24"/>
          <w:szCs w:val="24"/>
          <w:lang w:eastAsia="en-GB"/>
        </w:rPr>
        <w:t xml:space="preserve">(1912; 1974), </w:t>
      </w:r>
      <w:bookmarkEnd w:id="173"/>
      <w:r w:rsidRPr="0031573C">
        <w:rPr>
          <w:rFonts w:asciiTheme="majorHAnsi" w:eastAsiaTheme="minorEastAsia" w:hAnsiTheme="majorHAnsi" w:cstheme="majorHAnsi"/>
          <w:color w:val="000000" w:themeColor="text1"/>
          <w:sz w:val="24"/>
          <w:szCs w:val="24"/>
          <w:lang w:eastAsia="en-GB"/>
        </w:rPr>
        <w:t xml:space="preserve">‘Types of </w:t>
      </w:r>
      <w:proofErr w:type="gramStart"/>
      <w:r w:rsidRPr="0031573C">
        <w:rPr>
          <w:rFonts w:asciiTheme="majorHAnsi" w:eastAsiaTheme="minorEastAsia" w:hAnsiTheme="majorHAnsi" w:cstheme="majorHAnsi"/>
          <w:color w:val="000000" w:themeColor="text1"/>
          <w:sz w:val="24"/>
          <w:szCs w:val="24"/>
          <w:lang w:eastAsia="en-GB"/>
        </w:rPr>
        <w:t>Onset</w:t>
      </w:r>
      <w:proofErr w:type="gramEnd"/>
      <w:r w:rsidRPr="0031573C">
        <w:rPr>
          <w:rFonts w:asciiTheme="majorHAnsi" w:eastAsiaTheme="minorEastAsia" w:hAnsiTheme="majorHAnsi" w:cstheme="majorHAnsi"/>
          <w:color w:val="000000" w:themeColor="text1"/>
          <w:sz w:val="24"/>
          <w:szCs w:val="24"/>
          <w:lang w:eastAsia="en-GB"/>
        </w:rPr>
        <w:t xml:space="preserve"> of Neurosis’, in </w:t>
      </w:r>
      <w:r w:rsidRPr="0031573C">
        <w:rPr>
          <w:rFonts w:asciiTheme="majorHAnsi" w:eastAsiaTheme="minorEastAsia" w:hAnsiTheme="majorHAnsi" w:cstheme="majorHAnsi"/>
          <w:i/>
          <w:color w:val="000000" w:themeColor="text1"/>
          <w:sz w:val="24"/>
          <w:szCs w:val="24"/>
          <w:lang w:eastAsia="en-GB"/>
        </w:rPr>
        <w:t>The Standard Edition of the Comple</w:t>
      </w:r>
      <w:r w:rsidRPr="00EB4925">
        <w:rPr>
          <w:rFonts w:asciiTheme="majorHAnsi" w:eastAsiaTheme="minorEastAsia" w:hAnsiTheme="majorHAnsi" w:cstheme="majorHAnsi"/>
          <w:i/>
          <w:color w:val="000000" w:themeColor="text1"/>
          <w:sz w:val="24"/>
          <w:szCs w:val="24"/>
          <w:lang w:eastAsia="en-GB"/>
        </w:rPr>
        <w:t>te Works of Sigmund Freud</w:t>
      </w:r>
      <w:r w:rsidRPr="00EB4925">
        <w:rPr>
          <w:rFonts w:asciiTheme="majorHAnsi" w:eastAsiaTheme="minorEastAsia" w:hAnsiTheme="majorHAnsi" w:cstheme="majorHAnsi"/>
          <w:color w:val="000000" w:themeColor="text1"/>
          <w:sz w:val="24"/>
          <w:szCs w:val="24"/>
          <w:lang w:eastAsia="en-GB"/>
        </w:rPr>
        <w:t xml:space="preserve"> (CWSF), Volume 12.</w:t>
      </w:r>
    </w:p>
    <w:p w14:paraId="0ED138A4" w14:textId="77777777" w:rsidR="005E2B14" w:rsidRPr="00EB492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xml:space="preserve">, S. (1913; 1919), </w:t>
      </w:r>
      <w:r w:rsidRPr="00EB4925">
        <w:rPr>
          <w:rFonts w:asciiTheme="majorHAnsi" w:eastAsiaTheme="minorEastAsia" w:hAnsiTheme="majorHAnsi" w:cstheme="majorHAnsi"/>
          <w:i/>
          <w:color w:val="000000" w:themeColor="text1"/>
          <w:sz w:val="24"/>
          <w:szCs w:val="24"/>
          <w:lang w:eastAsia="en-GB"/>
        </w:rPr>
        <w:t>Totem and Taboo</w:t>
      </w:r>
      <w:r w:rsidRPr="00EB4925">
        <w:rPr>
          <w:rFonts w:asciiTheme="majorHAnsi" w:eastAsiaTheme="minorEastAsia" w:hAnsiTheme="majorHAnsi" w:cstheme="majorHAnsi"/>
          <w:color w:val="000000" w:themeColor="text1"/>
          <w:sz w:val="24"/>
          <w:szCs w:val="24"/>
          <w:lang w:eastAsia="en-GB"/>
        </w:rPr>
        <w:t>, Brill</w:t>
      </w:r>
    </w:p>
    <w:p w14:paraId="5D3164B2" w14:textId="10F551FD" w:rsidR="00EB4925" w:rsidRPr="00EB4925" w:rsidRDefault="00EB4925"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hAnsiTheme="majorHAnsi" w:cstheme="majorHAnsi"/>
          <w:sz w:val="24"/>
          <w:szCs w:val="24"/>
        </w:rPr>
        <w:t>Fr</w:t>
      </w:r>
      <w:r w:rsidR="007152C7">
        <w:rPr>
          <w:rFonts w:asciiTheme="majorHAnsi" w:hAnsiTheme="majorHAnsi" w:cstheme="majorHAnsi"/>
          <w:sz w:val="24"/>
          <w:szCs w:val="24"/>
        </w:rPr>
        <w:t>eu</w:t>
      </w:r>
      <w:r w:rsidRPr="00EB4925">
        <w:rPr>
          <w:rFonts w:asciiTheme="majorHAnsi" w:hAnsiTheme="majorHAnsi" w:cstheme="majorHAnsi"/>
          <w:sz w:val="24"/>
          <w:szCs w:val="24"/>
        </w:rPr>
        <w:t xml:space="preserve">d, S. (1915), </w:t>
      </w:r>
      <w:r>
        <w:rPr>
          <w:rFonts w:asciiTheme="majorHAnsi" w:hAnsiTheme="majorHAnsi" w:cstheme="majorHAnsi"/>
          <w:sz w:val="24"/>
          <w:szCs w:val="24"/>
        </w:rPr>
        <w:t xml:space="preserve">‘Repression’, </w:t>
      </w:r>
      <w:r w:rsidRPr="00EB4925">
        <w:rPr>
          <w:rFonts w:asciiTheme="majorHAnsi" w:hAnsiTheme="majorHAnsi" w:cstheme="majorHAnsi"/>
          <w:sz w:val="24"/>
          <w:szCs w:val="24"/>
        </w:rPr>
        <w:t>Standard Edition of the Collected Works.</w:t>
      </w:r>
    </w:p>
    <w:p w14:paraId="0B76A89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EB4925">
        <w:rPr>
          <w:rFonts w:asciiTheme="majorHAnsi" w:eastAsiaTheme="minorEastAsia" w:hAnsiTheme="majorHAnsi" w:cstheme="majorHAnsi"/>
          <w:color w:val="000000" w:themeColor="text1"/>
          <w:sz w:val="24"/>
          <w:szCs w:val="24"/>
          <w:lang w:eastAsia="en-GB"/>
        </w:rPr>
        <w:t>Freud</w:t>
      </w:r>
      <w:r w:rsidRPr="00EB4925">
        <w:rPr>
          <w:rFonts w:asciiTheme="majorHAnsi" w:eastAsiaTheme="minorEastAsia" w:hAnsiTheme="majorHAnsi" w:cstheme="majorHAnsi"/>
          <w:color w:val="000000" w:themeColor="text1"/>
          <w:sz w:val="24"/>
          <w:szCs w:val="24"/>
          <w:lang w:eastAsia="en-GB"/>
        </w:rPr>
        <w:fldChar w:fldCharType="begin"/>
      </w:r>
      <w:r w:rsidRPr="00EB4925">
        <w:rPr>
          <w:rFonts w:asciiTheme="majorHAnsi" w:eastAsiaTheme="minorEastAsia" w:hAnsiTheme="majorHAnsi" w:cstheme="majorHAnsi"/>
          <w:color w:val="000000" w:themeColor="text1"/>
          <w:sz w:val="24"/>
          <w:szCs w:val="24"/>
          <w:lang w:eastAsia="en-GB"/>
        </w:rPr>
        <w:instrText xml:space="preserve"> XE "Freud" </w:instrText>
      </w:r>
      <w:r w:rsidRPr="00EB4925">
        <w:rPr>
          <w:rFonts w:asciiTheme="majorHAnsi" w:eastAsiaTheme="minorEastAsia" w:hAnsiTheme="majorHAnsi" w:cstheme="majorHAnsi"/>
          <w:color w:val="000000" w:themeColor="text1"/>
          <w:sz w:val="24"/>
          <w:szCs w:val="24"/>
          <w:lang w:eastAsia="en-GB"/>
        </w:rPr>
        <w:fldChar w:fldCharType="end"/>
      </w:r>
      <w:r w:rsidRPr="00EB4925">
        <w:rPr>
          <w:rFonts w:asciiTheme="majorHAnsi" w:eastAsiaTheme="minorEastAsia" w:hAnsiTheme="majorHAnsi" w:cstheme="majorHAnsi"/>
          <w:color w:val="000000" w:themeColor="text1"/>
          <w:sz w:val="24"/>
          <w:szCs w:val="24"/>
          <w:lang w:eastAsia="en-GB"/>
        </w:rPr>
        <w:t>, S. (1917</w:t>
      </w:r>
      <w:r w:rsidRPr="0031573C">
        <w:rPr>
          <w:rFonts w:asciiTheme="majorHAnsi" w:eastAsiaTheme="minorEastAsia" w:hAnsiTheme="majorHAnsi" w:cstheme="majorHAnsi"/>
          <w:color w:val="000000" w:themeColor="text1"/>
          <w:sz w:val="24"/>
          <w:szCs w:val="24"/>
          <w:lang w:eastAsia="en-GB"/>
        </w:rPr>
        <w:t xml:space="preserve">; 1975), ‘On Transformations of Instinct as Exemplified in Anal Eroticism’,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17.</w:t>
      </w:r>
    </w:p>
    <w:p w14:paraId="622DBD55" w14:textId="77777777"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(1920; 1974), ‘Beyond the Pleasure Principle’,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18.</w:t>
      </w:r>
    </w:p>
    <w:p w14:paraId="7C4355CE" w14:textId="43E23CA6" w:rsidR="00BD0541" w:rsidRPr="0031573C" w:rsidRDefault="00BD0541" w:rsidP="0088732A">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Freud, S. (1923: 1961), ‘The Ego and the Id’, </w:t>
      </w:r>
      <w:r w:rsidRPr="00BD0541">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BD0541">
        <w:rPr>
          <w:rFonts w:asciiTheme="majorHAnsi" w:eastAsiaTheme="minorEastAsia" w:hAnsiTheme="majorHAnsi" w:cstheme="majorHAnsi"/>
          <w:color w:val="000000" w:themeColor="text1"/>
          <w:sz w:val="24"/>
          <w:szCs w:val="24"/>
          <w:lang w:eastAsia="en-GB"/>
        </w:rPr>
        <w:t>, Volume XIX (1923-1925)</w:t>
      </w:r>
      <w:r>
        <w:rPr>
          <w:rFonts w:asciiTheme="majorHAnsi" w:eastAsiaTheme="minorEastAsia" w:hAnsiTheme="majorHAnsi" w:cstheme="majorHAnsi"/>
          <w:color w:val="000000" w:themeColor="text1"/>
          <w:sz w:val="24"/>
          <w:szCs w:val="24"/>
          <w:lang w:eastAsia="en-GB"/>
        </w:rPr>
        <w:t>. Hogarth Press. UPENN</w:t>
      </w:r>
    </w:p>
    <w:p w14:paraId="0FC54CF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(1923; 1975), ‘The Ego and the Id’,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19.</w:t>
      </w:r>
    </w:p>
    <w:p w14:paraId="1F2710A1" w14:textId="15F7D939"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(1924</w:t>
      </w:r>
      <w:r w:rsidR="00BD0541">
        <w:rPr>
          <w:rFonts w:asciiTheme="majorHAnsi" w:eastAsiaTheme="minorEastAsia" w:hAnsiTheme="majorHAnsi" w:cstheme="majorHAnsi"/>
          <w:color w:val="000000" w:themeColor="text1"/>
          <w:sz w:val="24"/>
          <w:szCs w:val="24"/>
          <w:lang w:eastAsia="en-GB"/>
        </w:rPr>
        <w:t>: 1961</w:t>
      </w:r>
      <w:r w:rsidRPr="0031573C">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19 (1923-1925).</w:t>
      </w:r>
      <w:r w:rsidR="00BD0541">
        <w:rPr>
          <w:rFonts w:asciiTheme="majorHAnsi" w:eastAsiaTheme="minorEastAsia" w:hAnsiTheme="majorHAnsi" w:cstheme="majorHAnsi"/>
          <w:color w:val="000000" w:themeColor="text1"/>
          <w:sz w:val="24"/>
          <w:szCs w:val="24"/>
          <w:lang w:eastAsia="en-GB"/>
        </w:rPr>
        <w:t xml:space="preserve"> Hogarth Press. UPENN</w:t>
      </w:r>
    </w:p>
    <w:p w14:paraId="38B5A2FE" w14:textId="77777777" w:rsidR="005E2B14" w:rsidRPr="0031573C" w:rsidRDefault="005E2B14" w:rsidP="0088732A">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 xml:space="preserve">Freud, S. (1927; 1976),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eastAsiaTheme="minorEastAsia" w:hAnsiTheme="majorHAnsi" w:cstheme="majorHAnsi"/>
          <w:color w:val="000000" w:themeColor="text1"/>
          <w:sz w:val="24"/>
          <w:szCs w:val="24"/>
          <w:lang w:eastAsia="en-GB"/>
          <w14:ligatures w14:val="standardContextual"/>
        </w:rPr>
        <w:t xml:space="preserve">in </w:t>
      </w:r>
      <w:r w:rsidRPr="0031573C">
        <w:rPr>
          <w:rFonts w:asciiTheme="majorHAnsi" w:hAnsiTheme="majorHAnsi" w:cstheme="majorHAnsi"/>
          <w:color w:val="000000" w:themeColor="text1"/>
          <w:kern w:val="2"/>
          <w:sz w:val="24"/>
          <w:szCs w:val="24"/>
          <w:lang w:eastAsia="en-GB"/>
          <w14:ligatures w14:val="standardContextual"/>
        </w:rPr>
        <w:t>Complete Psychological Works of Sigmund Freud Books, Norton.</w:t>
      </w:r>
    </w:p>
    <w:p w14:paraId="0535443C" w14:textId="46232DE2" w:rsidR="005E2B14" w:rsidRPr="0031573C" w:rsidRDefault="005E2B14" w:rsidP="0088732A">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(1925), </w:t>
      </w:r>
      <w:bookmarkStart w:id="174" w:name="_Hlk163942291"/>
      <w:r w:rsidRPr="0031573C">
        <w:rPr>
          <w:rFonts w:asciiTheme="majorHAnsi" w:eastAsiaTheme="minorEastAsia" w:hAnsiTheme="majorHAnsi" w:cstheme="majorHAnsi"/>
          <w:color w:val="000000" w:themeColor="text1"/>
          <w:sz w:val="24"/>
          <w:szCs w:val="24"/>
          <w:lang w:eastAsia="en-GB"/>
        </w:rPr>
        <w:t xml:space="preserve">Some Psychical Consequences of the Anatomical Differences Between the Sexes. </w:t>
      </w:r>
      <w:bookmarkEnd w:id="174"/>
    </w:p>
    <w:p w14:paraId="678754C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w:t>
      </w:r>
      <w:hyperlink r:id="rId18" w:history="1">
        <w:r w:rsidRPr="0031573C">
          <w:rPr>
            <w:rFonts w:asciiTheme="majorHAnsi" w:eastAsiaTheme="minorEastAsia" w:hAnsiTheme="majorHAnsi" w:cstheme="majorHAnsi"/>
            <w:color w:val="000000" w:themeColor="text1"/>
            <w:sz w:val="24"/>
            <w:szCs w:val="24"/>
            <w:u w:val="single"/>
            <w:lang w:eastAsia="en-GB"/>
          </w:rPr>
          <w:t>http://www.aquestionofexistence.com/Aquestionofexistence/Problems_of_Gender/Entries/2011/8/28_Sigmund_Freud_files/Freud%20Some%20Psychological%20Consequences%20of%20the%20Anatomical%20Distinction%20between%20the%20Sexes.pdf</w:t>
        </w:r>
      </w:hyperlink>
      <w:r w:rsidRPr="0031573C">
        <w:rPr>
          <w:rFonts w:asciiTheme="majorHAnsi" w:eastAsiaTheme="minorEastAsia" w:hAnsiTheme="majorHAnsi" w:cstheme="majorHAnsi"/>
          <w:color w:val="000000" w:themeColor="text1"/>
          <w:sz w:val="24"/>
          <w:szCs w:val="24"/>
          <w:lang w:eastAsia="en-GB"/>
        </w:rPr>
        <w:t xml:space="preserve"> .</w:t>
      </w:r>
    </w:p>
    <w:p w14:paraId="4DCC9C8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(1926), The Question of Lay Analysis’ in </w:t>
      </w:r>
      <w:r w:rsidRPr="0031573C">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31573C">
        <w:rPr>
          <w:rFonts w:asciiTheme="majorHAnsi" w:eastAsiaTheme="minorEastAsia" w:hAnsiTheme="majorHAnsi" w:cstheme="majorHAnsi"/>
          <w:color w:val="000000" w:themeColor="text1"/>
          <w:sz w:val="24"/>
          <w:szCs w:val="24"/>
          <w:lang w:eastAsia="en-GB"/>
        </w:rPr>
        <w:t xml:space="preserve"> Volume 20 (1925-1926). </w:t>
      </w:r>
    </w:p>
    <w:p w14:paraId="3D9EBEE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(1933). ‘The Dissection of the Psychical Personality’ in The New Introductory Lectures on Psychoanalysis’ (Lecture XXXI). </w:t>
      </w:r>
      <w:r w:rsidRPr="0031573C">
        <w:rPr>
          <w:rFonts w:asciiTheme="majorHAnsi" w:eastAsiaTheme="minorEastAsia" w:hAnsiTheme="majorHAnsi" w:cstheme="majorHAnsi"/>
          <w:i/>
          <w:color w:val="000000" w:themeColor="text1"/>
          <w:sz w:val="24"/>
          <w:szCs w:val="24"/>
          <w:lang w:eastAsia="en-GB"/>
        </w:rPr>
        <w:t>The Complete Psychological Works of Sigmund Freud</w:t>
      </w:r>
      <w:r w:rsidRPr="0031573C">
        <w:rPr>
          <w:rFonts w:asciiTheme="majorHAnsi" w:eastAsiaTheme="minorEastAsia" w:hAnsiTheme="majorHAnsi" w:cstheme="majorHAnsi"/>
          <w:color w:val="000000" w:themeColor="text1"/>
          <w:sz w:val="24"/>
          <w:szCs w:val="24"/>
          <w:lang w:eastAsia="en-GB"/>
        </w:rPr>
        <w:t>, Volume 22.</w:t>
      </w:r>
    </w:p>
    <w:p w14:paraId="0E0DF95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(1933; 1966), ‘Lecture XXXV. The question of a Weltanschauung’ in T</w:t>
      </w:r>
      <w:r w:rsidRPr="0031573C">
        <w:rPr>
          <w:rFonts w:asciiTheme="majorHAnsi" w:eastAsiaTheme="minorEastAsia" w:hAnsiTheme="majorHAnsi" w:cstheme="majorHAnsi"/>
          <w:i/>
          <w:color w:val="000000" w:themeColor="text1"/>
          <w:sz w:val="24"/>
          <w:szCs w:val="24"/>
          <w:lang w:eastAsia="en-GB"/>
        </w:rPr>
        <w: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492411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(1966), ‘Lecture XXII. Some Thoughts on Development and Regression - Aetiology’, in </w:t>
      </w:r>
      <w:r w:rsidRPr="0031573C">
        <w:rPr>
          <w:rFonts w:asciiTheme="majorHAnsi" w:eastAsiaTheme="minorEastAsia" w:hAnsiTheme="majorHAnsi" w:cstheme="majorHAnsi"/>
          <w:i/>
          <w:color w:val="000000" w:themeColor="text1"/>
          <w:sz w:val="24"/>
          <w:szCs w:val="24"/>
          <w:lang w:eastAsia="en-GB"/>
        </w:rPr>
        <w:t>The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07C69F6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 The Dissection of the Psychical Personality’, in The Complete Introductory Lectures on Psychoanalysis, Norton.</w:t>
      </w:r>
    </w:p>
    <w:p w14:paraId="69DDAA1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(1966), ‘Lecture XXXIV. Explanations, Applications and Orientations’, in The Complete Introductory Lectures on Psychoanalysis, Norton.</w:t>
      </w:r>
    </w:p>
    <w:p w14:paraId="77D37B1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The Unconscious, in Gay</w:t>
      </w:r>
      <w:r w:rsidRPr="0031573C">
        <w:rPr>
          <w:rFonts w:asciiTheme="majorHAnsi" w:eastAsiaTheme="minorEastAsia" w:hAnsiTheme="majorHAnsi" w:cstheme="majorHAnsi"/>
          <w:color w:val="000000" w:themeColor="text1"/>
          <w:sz w:val="24"/>
          <w:szCs w:val="24"/>
          <w:lang w:eastAsia="en-GB"/>
        </w:rPr>
        <w:t>, P. (ed.) The Freud Reader, Norton.</w:t>
      </w:r>
    </w:p>
    <w:p w14:paraId="072509E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(1909; 1975), ‘Notes Upon a Case of Obsessional Neurosis’, </w:t>
      </w:r>
      <w:r w:rsidRPr="0031573C">
        <w:rPr>
          <w:rFonts w:asciiTheme="majorHAnsi" w:eastAsiaTheme="minorEastAsia" w:hAnsiTheme="majorHAnsi" w:cstheme="majorHAnsi"/>
          <w:i/>
          <w:color w:val="000000" w:themeColor="text1"/>
          <w:sz w:val="24"/>
          <w:szCs w:val="24"/>
          <w:lang w:eastAsia="en-GB"/>
        </w:rPr>
        <w:t>CWSF</w:t>
      </w:r>
      <w:r w:rsidRPr="0031573C">
        <w:rPr>
          <w:rFonts w:asciiTheme="majorHAnsi" w:eastAsiaTheme="minorEastAsia" w:hAnsiTheme="majorHAnsi" w:cstheme="majorHAnsi"/>
          <w:color w:val="000000" w:themeColor="text1"/>
          <w:sz w:val="24"/>
          <w:szCs w:val="24"/>
          <w:lang w:eastAsia="en-GB"/>
        </w:rPr>
        <w:t>, Volume 10.</w:t>
      </w:r>
    </w:p>
    <w:p w14:paraId="32FA9F5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Abacus.</w:t>
      </w:r>
    </w:p>
    <w:p w14:paraId="53BFA91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7AC5D08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(1980), </w:t>
      </w:r>
      <w:r w:rsidRPr="0031573C">
        <w:rPr>
          <w:rFonts w:asciiTheme="majorHAnsi" w:eastAsiaTheme="minorEastAsia" w:hAnsiTheme="majorHAnsi" w:cstheme="majorHAnsi"/>
          <w:i/>
          <w:color w:val="000000" w:themeColor="text1"/>
          <w:sz w:val="24"/>
          <w:szCs w:val="24"/>
          <w:lang w:eastAsia="en-GB"/>
        </w:rPr>
        <w:t>The Greatness and Limitations of Freud’s Thought</w:t>
      </w:r>
    </w:p>
    <w:p w14:paraId="11DEE08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p>
    <w:p w14:paraId="2E5982E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p>
    <w:p w14:paraId="3B0081A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p>
    <w:p w14:paraId="4E580D0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Erich (1980), </w:t>
      </w:r>
      <w:r w:rsidRPr="0031573C">
        <w:rPr>
          <w:rFonts w:asciiTheme="majorHAnsi" w:eastAsiaTheme="minorEastAsia" w:hAnsiTheme="majorHAnsi" w:cstheme="majorHAnsi"/>
          <w:i/>
          <w:color w:val="000000" w:themeColor="text1"/>
          <w:sz w:val="24"/>
          <w:szCs w:val="24"/>
          <w:lang w:eastAsia="en-GB"/>
        </w:rPr>
        <w:t>Beyond the Chains of Illusion. My Encounter with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Freud</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"Freud"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Abacus.</w:t>
      </w:r>
    </w:p>
    <w:p w14:paraId="22F93EFB" w14:textId="77777777" w:rsidR="005E2B14" w:rsidRPr="002061F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4EF1F0CF" w14:textId="0B623385" w:rsidR="005E2B14" w:rsidRPr="00C0751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Garland, C. (2013), ‘The Freudian Moment: Reflections on Herbert Marcuse</w:t>
      </w:r>
      <w:r w:rsidRPr="00C07513">
        <w:rPr>
          <w:rFonts w:asciiTheme="majorHAnsi" w:eastAsiaTheme="minorEastAsia" w:hAnsiTheme="majorHAnsi" w:cstheme="majorHAnsi"/>
          <w:color w:val="000000" w:themeColor="text1"/>
          <w:sz w:val="24"/>
          <w:szCs w:val="24"/>
          <w:lang w:eastAsia="en-GB"/>
        </w:rPr>
        <w:fldChar w:fldCharType="begin"/>
      </w:r>
      <w:r w:rsidRPr="00C07513">
        <w:rPr>
          <w:rFonts w:asciiTheme="majorHAnsi" w:eastAsiaTheme="minorEastAsia" w:hAnsiTheme="majorHAnsi" w:cstheme="majorHAnsi"/>
          <w:color w:val="000000" w:themeColor="text1"/>
          <w:sz w:val="24"/>
          <w:szCs w:val="24"/>
          <w:lang w:eastAsia="en-GB"/>
        </w:rPr>
        <w:instrText xml:space="preserve"> XE "Marcuse, Herbert" </w:instrText>
      </w:r>
      <w:r w:rsidRPr="00C07513">
        <w:rPr>
          <w:rFonts w:asciiTheme="majorHAnsi" w:eastAsiaTheme="minorEastAsia" w:hAnsiTheme="majorHAnsi" w:cstheme="majorHAnsi"/>
          <w:color w:val="000000" w:themeColor="text1"/>
          <w:sz w:val="24"/>
          <w:szCs w:val="24"/>
          <w:lang w:eastAsia="en-GB"/>
        </w:rPr>
        <w:fldChar w:fldCharType="end"/>
      </w:r>
      <w:r w:rsidRPr="00C07513">
        <w:rPr>
          <w:rFonts w:asciiTheme="majorHAnsi" w:eastAsiaTheme="minorEastAsia" w:hAnsiTheme="majorHAnsi" w:cstheme="majorHAnsi"/>
          <w:color w:val="000000" w:themeColor="text1"/>
          <w:sz w:val="24"/>
          <w:szCs w:val="24"/>
          <w:lang w:eastAsia="en-GB"/>
        </w:rPr>
        <w:t>’, in Gellner, D. (ed.)</w:t>
      </w:r>
      <w:r w:rsidR="00C07513" w:rsidRPr="00C07513">
        <w:rPr>
          <w:rFonts w:asciiTheme="majorHAnsi" w:eastAsiaTheme="minorEastAsia" w:hAnsiTheme="majorHAnsi" w:cstheme="majorHAnsi"/>
          <w:color w:val="000000" w:themeColor="text1"/>
          <w:sz w:val="24"/>
          <w:szCs w:val="24"/>
          <w:lang w:eastAsia="en-GB"/>
        </w:rPr>
        <w:t xml:space="preserve"> (2013)</w:t>
      </w:r>
    </w:p>
    <w:p w14:paraId="62C9FABC" w14:textId="06048961" w:rsidR="002061F3" w:rsidRPr="00C07513" w:rsidRDefault="002061F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4B33DF57" w14:textId="0A5867D5" w:rsidR="00C07513" w:rsidRPr="00C07513" w:rsidRDefault="00C0751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Gellner, D. (ed.) (2013) </w:t>
      </w:r>
      <w:r w:rsidRPr="00C07513">
        <w:rPr>
          <w:rFonts w:asciiTheme="majorHAnsi" w:hAnsiTheme="majorHAnsi" w:cstheme="majorHAnsi"/>
          <w:i/>
          <w:sz w:val="24"/>
          <w:szCs w:val="24"/>
        </w:rPr>
        <w:t>Illuminations</w:t>
      </w:r>
      <w:r w:rsidRPr="00C07513">
        <w:rPr>
          <w:rFonts w:asciiTheme="majorHAnsi" w:hAnsiTheme="majorHAnsi" w:cstheme="majorHAnsi"/>
          <w:sz w:val="24"/>
          <w:szCs w:val="24"/>
        </w:rPr>
        <w:t xml:space="preserve">. </w:t>
      </w:r>
    </w:p>
    <w:p w14:paraId="3B3998AE" w14:textId="24538D60" w:rsidR="007571FA" w:rsidRPr="00C07513" w:rsidRDefault="007571FA"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C07513">
        <w:rPr>
          <w:rFonts w:asciiTheme="majorHAnsi" w:hAnsiTheme="majorHAnsi" w:cstheme="majorHAnsi"/>
          <w:sz w:val="24"/>
          <w:szCs w:val="24"/>
        </w:rPr>
        <w:t>Geneste</w:t>
      </w:r>
      <w:proofErr w:type="spellEnd"/>
      <w:r w:rsidRPr="00C07513">
        <w:rPr>
          <w:rFonts w:asciiTheme="majorHAnsi" w:hAnsiTheme="majorHAnsi" w:cstheme="majorHAnsi"/>
          <w:sz w:val="24"/>
          <w:szCs w:val="24"/>
        </w:rPr>
        <w:t>, J. M., (2012), Lascaux, Gallimard</w:t>
      </w:r>
    </w:p>
    <w:p w14:paraId="32B015EF" w14:textId="77777777" w:rsidR="005E2B14" w:rsidRPr="007571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5" w:name="_Toc82727826"/>
      <w:bookmarkStart w:id="176"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75"/>
      <w:bookmarkEnd w:id="176"/>
    </w:p>
    <w:p w14:paraId="102B01D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Pr="0031573C">
        <w:rPr>
          <w:rFonts w:asciiTheme="majorHAnsi" w:eastAsiaTheme="minorEastAsia" w:hAnsiTheme="majorHAnsi" w:cstheme="majorHAnsi"/>
          <w:color w:val="000000" w:themeColor="text1"/>
          <w:sz w:val="24"/>
          <w:szCs w:val="24"/>
          <w:lang w:eastAsia="en-GB"/>
        </w:rPr>
        <w:t xml:space="preserve"> 62(1).</w:t>
      </w:r>
    </w:p>
    <w:p w14:paraId="2EE68E4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608AA188" w14:textId="743ADA37" w:rsidR="00647020" w:rsidRPr="00647020" w:rsidRDefault="00647020" w:rsidP="0088732A">
      <w:pPr>
        <w:spacing w:after="0" w:line="360" w:lineRule="auto"/>
        <w:rPr>
          <w:rFonts w:asciiTheme="majorHAnsi" w:eastAsiaTheme="minorEastAsia" w:hAnsiTheme="majorHAnsi" w:cstheme="majorHAnsi"/>
          <w:color w:val="000000" w:themeColor="text1"/>
          <w:sz w:val="24"/>
          <w:szCs w:val="24"/>
          <w:lang w:eastAsia="en-GB"/>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078FEF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7"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177"/>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37EA336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2EC3172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31573C">
        <w:rPr>
          <w:rFonts w:asciiTheme="majorHAnsi" w:eastAsiaTheme="minorEastAsia" w:hAnsiTheme="majorHAnsi" w:cstheme="majorHAnsi"/>
          <w:i/>
          <w:color w:val="000000" w:themeColor="text1"/>
          <w:sz w:val="24"/>
          <w:szCs w:val="24"/>
          <w:lang w:eastAsia="en-GB"/>
        </w:rPr>
        <w:t>Commonwealth</w:t>
      </w:r>
      <w:r w:rsidRPr="0031573C">
        <w:rPr>
          <w:rFonts w:asciiTheme="majorHAnsi" w:eastAsiaTheme="minorEastAsia" w:hAnsiTheme="majorHAnsi" w:cstheme="majorHAnsi"/>
          <w:color w:val="000000" w:themeColor="text1"/>
          <w:sz w:val="24"/>
          <w:szCs w:val="24"/>
          <w:lang w:eastAsia="en-GB"/>
        </w:rPr>
        <w:t xml:space="preserve"> (2009), Harvard. </w:t>
      </w:r>
    </w:p>
    <w:p w14:paraId="0D5B8B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Hegel, G. W. F. (1977), Chapter IV, Phenomenology of Spirit, Oxford: Oxford University Press. P. 167.</w:t>
      </w:r>
    </w:p>
    <w:p w14:paraId="06C6BDA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01CA6DE1" w14:textId="77777777" w:rsidR="005E2B14" w:rsidRPr="00EF40A3" w:rsidRDefault="005E2B14" w:rsidP="0088732A">
      <w:pPr>
        <w:spacing w:after="0" w:line="360" w:lineRule="auto"/>
        <w:rPr>
          <w:rFonts w:asciiTheme="majorHAnsi" w:eastAsiaTheme="minorEastAsia" w:hAnsiTheme="majorHAnsi" w:cstheme="majorHAnsi"/>
          <w:sz w:val="24"/>
          <w:szCs w:val="24"/>
          <w:lang w:eastAsia="en-GB"/>
        </w:rPr>
      </w:pPr>
      <w:r w:rsidRPr="00EF40A3">
        <w:rPr>
          <w:rFonts w:asciiTheme="majorHAnsi" w:eastAsiaTheme="minorEastAsia" w:hAnsiTheme="majorHAnsi" w:cstheme="majorHAnsi"/>
          <w:sz w:val="24"/>
          <w:szCs w:val="24"/>
          <w:lang w:eastAsia="en-GB"/>
        </w:rPr>
        <w:t xml:space="preserve">Kautsky, K. (1934), </w:t>
      </w:r>
      <w:r w:rsidRPr="00EF40A3">
        <w:rPr>
          <w:rFonts w:asciiTheme="majorHAnsi" w:eastAsiaTheme="minorEastAsia" w:hAnsiTheme="majorHAnsi" w:cstheme="majorHAnsi"/>
          <w:i/>
          <w:sz w:val="24"/>
          <w:szCs w:val="24"/>
          <w:lang w:eastAsia="en-GB"/>
        </w:rPr>
        <w:t>Marxism and Bolshevism: Democracy and Dictatorship</w:t>
      </w:r>
      <w:r w:rsidRPr="00EF40A3">
        <w:rPr>
          <w:rFonts w:asciiTheme="majorHAnsi" w:eastAsiaTheme="minorEastAsia" w:hAnsiTheme="majorHAnsi" w:cstheme="majorHAnsi"/>
          <w:sz w:val="24"/>
          <w:szCs w:val="24"/>
          <w:lang w:eastAsia="en-GB"/>
        </w:rPr>
        <w:t>, American League for Democratic Socialism.</w:t>
      </w:r>
      <w:r w:rsidRPr="00EF40A3">
        <w:rPr>
          <w:rFonts w:asciiTheme="majorHAnsi" w:hAnsiTheme="majorHAnsi" w:cstheme="majorHAnsi"/>
          <w:sz w:val="24"/>
          <w:szCs w:val="24"/>
        </w:rPr>
        <w:t xml:space="preserve"> </w:t>
      </w:r>
      <w:hyperlink r:id="rId19" w:history="1">
        <w:r w:rsidRPr="00EF40A3">
          <w:rPr>
            <w:rFonts w:asciiTheme="majorHAnsi" w:eastAsiaTheme="minorEastAsia" w:hAnsiTheme="majorHAnsi" w:cstheme="majorHAnsi"/>
            <w:color w:val="0000FF"/>
            <w:sz w:val="24"/>
            <w:szCs w:val="24"/>
            <w:u w:val="single"/>
            <w:lang w:eastAsia="en-GB"/>
          </w:rPr>
          <w:t>https://www.marxists.org/archive/kautsky/1934/bolshevism/index.htm</w:t>
        </w:r>
      </w:hyperlink>
      <w:r w:rsidRPr="00EF40A3">
        <w:rPr>
          <w:rFonts w:asciiTheme="majorHAnsi" w:eastAsiaTheme="minorEastAsia" w:hAnsiTheme="majorHAnsi" w:cstheme="majorHAnsi"/>
          <w:sz w:val="24"/>
          <w:szCs w:val="24"/>
          <w:lang w:eastAsia="en-GB"/>
        </w:rPr>
        <w:t xml:space="preserve"> </w:t>
      </w:r>
    </w:p>
    <w:p w14:paraId="7B4E9F30" w14:textId="3A0BE7FA" w:rsidR="00EF40A3" w:rsidRPr="00EF40A3" w:rsidRDefault="00EF40A3" w:rsidP="0088732A">
      <w:pPr>
        <w:spacing w:after="0" w:line="360" w:lineRule="auto"/>
        <w:rPr>
          <w:rFonts w:asciiTheme="majorHAnsi" w:eastAsiaTheme="minorEastAsia" w:hAnsiTheme="majorHAnsi" w:cstheme="majorHAnsi"/>
          <w:sz w:val="24"/>
          <w:szCs w:val="24"/>
          <w:lang w:eastAsia="en-GB"/>
        </w:rPr>
      </w:pPr>
      <w:proofErr w:type="spellStart"/>
      <w:r w:rsidRPr="00EF40A3">
        <w:rPr>
          <w:rStyle w:val="HTMLCite"/>
          <w:rFonts w:asciiTheme="majorHAnsi" w:hAnsiTheme="majorHAnsi" w:cstheme="majorHAnsi"/>
          <w:i w:val="0"/>
          <w:iCs w:val="0"/>
          <w:sz w:val="24"/>
          <w:szCs w:val="24"/>
        </w:rPr>
        <w:t>Krader</w:t>
      </w:r>
      <w:proofErr w:type="spellEnd"/>
      <w:r w:rsidRPr="00EF40A3">
        <w:rPr>
          <w:rStyle w:val="HTMLCite"/>
          <w:rFonts w:asciiTheme="majorHAnsi" w:hAnsiTheme="majorHAnsi" w:cstheme="majorHAnsi"/>
          <w:i w:val="0"/>
          <w:iCs w:val="0"/>
          <w:sz w:val="24"/>
          <w:szCs w:val="24"/>
        </w:rPr>
        <w:t xml:space="preserve">, Lawrence, ed. (1974), </w:t>
      </w:r>
      <w:r w:rsidRPr="00EF40A3">
        <w:rPr>
          <w:rStyle w:val="HTMLCite"/>
          <w:rFonts w:asciiTheme="majorHAnsi" w:hAnsiTheme="majorHAnsi" w:cstheme="majorHAnsi"/>
          <w:sz w:val="24"/>
          <w:szCs w:val="24"/>
        </w:rPr>
        <w:t>The Ethnological Notebooks of Karl Marx</w:t>
      </w:r>
      <w:r w:rsidRPr="00EF40A3">
        <w:rPr>
          <w:rStyle w:val="HTMLCite"/>
          <w:rFonts w:asciiTheme="majorHAnsi" w:hAnsiTheme="majorHAnsi" w:cstheme="majorHAnsi"/>
          <w:i w:val="0"/>
          <w:iCs w:val="0"/>
          <w:sz w:val="24"/>
          <w:szCs w:val="24"/>
        </w:rPr>
        <w:t xml:space="preserve">, Assen: Van </w:t>
      </w:r>
      <w:proofErr w:type="spellStart"/>
      <w:r w:rsidRPr="00EF40A3">
        <w:rPr>
          <w:rStyle w:val="HTMLCite"/>
          <w:rFonts w:asciiTheme="majorHAnsi" w:hAnsiTheme="majorHAnsi" w:cstheme="majorHAnsi"/>
          <w:i w:val="0"/>
          <w:iCs w:val="0"/>
          <w:sz w:val="24"/>
          <w:szCs w:val="24"/>
        </w:rPr>
        <w:t>Gorcum</w:t>
      </w:r>
      <w:proofErr w:type="spellEnd"/>
      <w:r w:rsidRPr="00EF40A3">
        <w:rPr>
          <w:rStyle w:val="HTMLCite"/>
          <w:rFonts w:asciiTheme="majorHAnsi" w:hAnsiTheme="majorHAnsi" w:cstheme="majorHAnsi"/>
          <w:i w:val="0"/>
          <w:iCs w:val="0"/>
          <w:sz w:val="24"/>
          <w:szCs w:val="24"/>
        </w:rPr>
        <w:t>.</w:t>
      </w:r>
    </w:p>
    <w:p w14:paraId="41A09706" w14:textId="77777777" w:rsidR="00C25811" w:rsidRPr="00EF40A3" w:rsidRDefault="00C25811" w:rsidP="0088732A">
      <w:pPr>
        <w:spacing w:after="0" w:line="360" w:lineRule="auto"/>
        <w:rPr>
          <w:rFonts w:asciiTheme="majorHAnsi" w:hAnsiTheme="majorHAnsi" w:cstheme="majorHAnsi"/>
          <w:sz w:val="24"/>
          <w:szCs w:val="24"/>
        </w:rPr>
      </w:pPr>
      <w:bookmarkStart w:id="178"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25811" w:rsidRDefault="005E2B14" w:rsidP="0088732A">
      <w:pPr>
        <w:spacing w:after="0" w:line="360" w:lineRule="auto"/>
        <w:rPr>
          <w:rFonts w:asciiTheme="majorHAnsi" w:hAnsiTheme="majorHAnsi" w:cstheme="majorHAnsi"/>
          <w:sz w:val="24"/>
          <w:szCs w:val="24"/>
        </w:rPr>
      </w:pPr>
      <w:r w:rsidRPr="00EF40A3">
        <w:rPr>
          <w:rFonts w:asciiTheme="majorHAnsi" w:hAnsiTheme="majorHAnsi" w:cstheme="majorHAnsi"/>
          <w:sz w:val="24"/>
          <w:szCs w:val="24"/>
        </w:rPr>
        <w:t xml:space="preserve">Kolakowski, L. (2005), </w:t>
      </w:r>
      <w:r w:rsidRPr="00EF40A3">
        <w:rPr>
          <w:rFonts w:asciiTheme="majorHAnsi" w:hAnsiTheme="majorHAnsi" w:cstheme="majorHAnsi"/>
          <w:i/>
          <w:iCs/>
          <w:sz w:val="24"/>
          <w:szCs w:val="24"/>
        </w:rPr>
        <w:t>Main</w:t>
      </w:r>
      <w:r w:rsidRPr="00C25811">
        <w:rPr>
          <w:rFonts w:asciiTheme="majorHAnsi" w:hAnsiTheme="majorHAnsi" w:cstheme="majorHAnsi"/>
          <w:i/>
          <w:iCs/>
          <w:sz w:val="24"/>
          <w:szCs w:val="24"/>
        </w:rPr>
        <w:t xml:space="preserve"> Currents of Marxism</w:t>
      </w:r>
      <w:r w:rsidRPr="00C25811">
        <w:rPr>
          <w:rFonts w:asciiTheme="majorHAnsi" w:hAnsiTheme="majorHAnsi" w:cstheme="majorHAnsi"/>
          <w:sz w:val="24"/>
          <w:szCs w:val="24"/>
        </w:rPr>
        <w:t>, Norton.</w:t>
      </w:r>
    </w:p>
    <w:p w14:paraId="0D16F9D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79" w:name="_Toc82727827"/>
      <w:bookmarkStart w:id="180" w:name="_Toc82728350"/>
      <w:bookmarkEnd w:id="178"/>
      <w:r w:rsidRPr="0031573C">
        <w:rPr>
          <w:rFonts w:asciiTheme="majorHAnsi" w:eastAsiaTheme="minorEastAsia" w:hAnsiTheme="majorHAnsi" w:cstheme="majorHAnsi"/>
          <w:sz w:val="24"/>
          <w:szCs w:val="24"/>
          <w:lang w:eastAsia="en-GB"/>
        </w:rPr>
        <w:t xml:space="preserve">Kon. I. (1995), </w:t>
      </w:r>
      <w:r w:rsidRPr="0031573C">
        <w:rPr>
          <w:rFonts w:asciiTheme="majorHAnsi" w:eastAsiaTheme="minorEastAsia" w:hAnsiTheme="majorHAnsi" w:cstheme="majorHAnsi"/>
          <w:i/>
          <w:sz w:val="24"/>
          <w:szCs w:val="24"/>
          <w:lang w:eastAsia="en-GB"/>
        </w:rPr>
        <w:t>The Sexual Revolution in Russia: Sexual Politics from the Age of the Czars to Today</w:t>
      </w:r>
      <w:r w:rsidRPr="0031573C">
        <w:rPr>
          <w:rFonts w:asciiTheme="majorHAnsi" w:eastAsiaTheme="minorEastAsia" w:hAnsiTheme="majorHAnsi" w:cstheme="majorHAnsi"/>
          <w:sz w:val="24"/>
          <w:szCs w:val="24"/>
          <w:lang w:eastAsia="en-GB"/>
        </w:rPr>
        <w:t>, The Free Press.</w:t>
      </w:r>
      <w:bookmarkEnd w:id="179"/>
      <w:bookmarkEnd w:id="180"/>
    </w:p>
    <w:p w14:paraId="1844983A" w14:textId="73C2372B" w:rsidR="001F0009" w:rsidRPr="0031573C" w:rsidRDefault="001F0009"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181"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181"/>
    </w:p>
    <w:p w14:paraId="1A65906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Knowledge, Miller, J., A. (ed.), W.W. Norton. </w:t>
      </w:r>
      <w:proofErr w:type="spellStart"/>
      <w:r w:rsidRPr="0031573C">
        <w:rPr>
          <w:rFonts w:asciiTheme="majorHAnsi" w:eastAsiaTheme="minorEastAsia" w:hAnsiTheme="majorHAnsi" w:cstheme="majorHAnsi"/>
          <w:i/>
          <w:sz w:val="24"/>
          <w:szCs w:val="24"/>
          <w:lang w:eastAsia="en-GB"/>
        </w:rPr>
        <w:t>L'inconscient</w:t>
      </w:r>
      <w:proofErr w:type="spell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w:t>
      </w:r>
      <w:proofErr w:type="spellStart"/>
      <w:proofErr w:type="gramStart"/>
      <w:r w:rsidRPr="0031573C">
        <w:rPr>
          <w:rFonts w:asciiTheme="majorHAnsi" w:eastAsiaTheme="minorEastAsia" w:hAnsiTheme="majorHAnsi" w:cstheme="majorHAnsi"/>
          <w:i/>
          <w:sz w:val="24"/>
          <w:szCs w:val="24"/>
          <w:lang w:eastAsia="en-GB"/>
        </w:rPr>
        <w:t>language.L'inconscient</w:t>
      </w:r>
      <w:proofErr w:type="spellEnd"/>
      <w:proofErr w:type="gramEnd"/>
      <w:r w:rsidRPr="0031573C">
        <w:rPr>
          <w:rFonts w:asciiTheme="majorHAnsi" w:eastAsiaTheme="minorEastAsia" w:hAnsiTheme="majorHAnsi" w:cstheme="majorHAnsi"/>
          <w:i/>
          <w:sz w:val="24"/>
          <w:szCs w:val="24"/>
          <w:lang w:eastAsia="en-GB"/>
        </w:rPr>
        <w:t xml:space="preserve"> </w:t>
      </w:r>
      <w:proofErr w:type="spellStart"/>
      <w:r w:rsidRPr="0031573C">
        <w:rPr>
          <w:rFonts w:asciiTheme="majorHAnsi" w:eastAsiaTheme="minorEastAsia" w:hAnsiTheme="majorHAnsi" w:cstheme="majorHAnsi"/>
          <w:i/>
          <w:sz w:val="24"/>
          <w:szCs w:val="24"/>
          <w:lang w:eastAsia="en-GB"/>
        </w:rPr>
        <w:t>est</w:t>
      </w:r>
      <w:proofErr w:type="spellEnd"/>
      <w:r w:rsidRPr="0031573C">
        <w:rPr>
          <w:rFonts w:asciiTheme="majorHAnsi" w:eastAsiaTheme="minorEastAsia" w:hAnsiTheme="majorHAnsi" w:cstheme="majorHAnsi"/>
          <w:i/>
          <w:sz w:val="24"/>
          <w:szCs w:val="24"/>
          <w:lang w:eastAsia="en-GB"/>
        </w:rPr>
        <w:t xml:space="preserve"> structure </w:t>
      </w:r>
      <w:proofErr w:type="spellStart"/>
      <w:r w:rsidRPr="0031573C">
        <w:rPr>
          <w:rFonts w:asciiTheme="majorHAnsi" w:eastAsiaTheme="minorEastAsia" w:hAnsiTheme="majorHAnsi" w:cstheme="majorHAnsi"/>
          <w:i/>
          <w:sz w:val="24"/>
          <w:szCs w:val="24"/>
          <w:lang w:eastAsia="en-GB"/>
        </w:rPr>
        <w:t>comme</w:t>
      </w:r>
      <w:proofErr w:type="spellEnd"/>
      <w:r w:rsidRPr="0031573C">
        <w:rPr>
          <w:rFonts w:asciiTheme="majorHAnsi" w:eastAsiaTheme="minorEastAsia" w:hAnsiTheme="majorHAnsi" w:cstheme="majorHAnsi"/>
          <w:i/>
          <w:sz w:val="24"/>
          <w:szCs w:val="24"/>
          <w:lang w:eastAsia="en-GB"/>
        </w:rPr>
        <w:t xml:space="preserve"> un language</w:t>
      </w:r>
      <w:r w:rsidRPr="0031573C">
        <w:rPr>
          <w:rFonts w:asciiTheme="majorHAnsi" w:eastAsiaTheme="minorEastAsia" w:hAnsiTheme="majorHAnsi" w:cstheme="majorHAnsi"/>
          <w:sz w:val="24"/>
          <w:szCs w:val="24"/>
          <w:lang w:eastAsia="en-GB"/>
        </w:rPr>
        <w:t>.</w:t>
      </w:r>
    </w:p>
    <w:p w14:paraId="4560CD1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Function and Field of Speech and Language in Psychoanalysis’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2DA84B1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Mirror Stage as Formative of the I Function as Revealed in Psychoanalytic Experience’, in </w:t>
      </w:r>
      <w:proofErr w:type="spellStart"/>
      <w:r w:rsidRPr="0031573C">
        <w:rPr>
          <w:rFonts w:asciiTheme="majorHAnsi" w:eastAsiaTheme="minorEastAsia" w:hAnsiTheme="majorHAnsi" w:cstheme="majorHAnsi"/>
          <w:i/>
          <w:sz w:val="24"/>
          <w:szCs w:val="24"/>
          <w:lang w:eastAsia="en-GB"/>
        </w:rPr>
        <w:t>Écrits</w:t>
      </w:r>
      <w:proofErr w:type="spellEnd"/>
      <w:r w:rsidRPr="0031573C">
        <w:rPr>
          <w:rFonts w:asciiTheme="majorHAnsi" w:eastAsiaTheme="minorEastAsia" w:hAnsiTheme="majorHAnsi" w:cstheme="majorHAnsi"/>
          <w:i/>
          <w:sz w:val="24"/>
          <w:szCs w:val="24"/>
          <w:lang w:eastAsia="en-GB"/>
        </w:rPr>
        <w:t>: a selection</w:t>
      </w:r>
      <w:r w:rsidRPr="0031573C">
        <w:rPr>
          <w:rFonts w:asciiTheme="majorHAnsi" w:eastAsiaTheme="minorEastAsia" w:hAnsiTheme="majorHAnsi" w:cstheme="majorHAnsi"/>
          <w:sz w:val="24"/>
          <w:szCs w:val="24"/>
          <w:lang w:eastAsia="en-GB"/>
        </w:rPr>
        <w:t>.</w:t>
      </w:r>
    </w:p>
    <w:p w14:paraId="2C5473A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(2002), ‘The Signification of the Phallus’ in </w:t>
      </w:r>
      <w:proofErr w:type="spellStart"/>
      <w:r w:rsidRPr="0031573C">
        <w:rPr>
          <w:rFonts w:asciiTheme="majorHAnsi" w:eastAsiaTheme="minorEastAsia" w:hAnsiTheme="majorHAnsi" w:cstheme="majorHAnsi"/>
          <w:i/>
          <w:sz w:val="24"/>
          <w:szCs w:val="24"/>
          <w:lang w:eastAsia="en-GB"/>
        </w:rPr>
        <w:t>Écrites</w:t>
      </w:r>
      <w:proofErr w:type="spellEnd"/>
      <w:r w:rsidRPr="0031573C">
        <w:rPr>
          <w:rFonts w:asciiTheme="majorHAnsi" w:eastAsiaTheme="minorEastAsia" w:hAnsiTheme="majorHAnsi" w:cstheme="majorHAnsi"/>
          <w:sz w:val="24"/>
          <w:szCs w:val="24"/>
          <w:lang w:eastAsia="en-GB"/>
        </w:rPr>
        <w:t>, Norton.</w:t>
      </w:r>
    </w:p>
    <w:p w14:paraId="3EE511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hAnsiTheme="majorHAnsi" w:cstheme="majorHAnsi"/>
          <w:sz w:val="24"/>
          <w:szCs w:val="24"/>
        </w:rPr>
        <w:lastRenderedPageBreak/>
        <w:t>Ladrièr</w:t>
      </w:r>
      <w:proofErr w:type="spellEnd"/>
      <w:r w:rsidRPr="0031573C">
        <w:rPr>
          <w:rFonts w:asciiTheme="majorHAnsi" w:hAnsiTheme="majorHAnsi" w:cstheme="majorHAnsi"/>
          <w:sz w:val="24"/>
          <w:szCs w:val="24"/>
        </w:rPr>
        <w:t xml:space="preserve">, J. (1977), The Challenge Presented to Cultures by Science and Technology, </w:t>
      </w:r>
      <w:proofErr w:type="spellStart"/>
      <w:r w:rsidRPr="0031573C">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182" w:name="_Hlk187954228"/>
      <w:r w:rsidRPr="0031573C">
        <w:rPr>
          <w:rFonts w:asciiTheme="majorHAnsi" w:hAnsiTheme="majorHAnsi" w:cstheme="majorHAnsi"/>
          <w:color w:val="202122"/>
          <w:sz w:val="24"/>
          <w:szCs w:val="24"/>
          <w:shd w:val="clear" w:color="auto" w:fill="FFFFFF"/>
        </w:rPr>
        <w:t>é</w:t>
      </w:r>
      <w:bookmarkEnd w:id="182"/>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194BE0E7" w14:textId="2DD89CA8" w:rsidR="00102E9D" w:rsidRPr="00890ADC" w:rsidRDefault="00102E9D" w:rsidP="0088732A">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Royal Society Publishing. 5</w:t>
      </w:r>
      <w:r w:rsidRPr="00890ADC">
        <w:rPr>
          <w:rFonts w:asciiTheme="majorHAnsi" w:hAnsiTheme="majorHAnsi" w:cstheme="majorHAnsi"/>
          <w:sz w:val="24"/>
          <w:szCs w:val="24"/>
          <w:vertAlign w:val="superscript"/>
          <w:lang w:eastAsia="en-GB"/>
        </w:rPr>
        <w:t>th</w:t>
      </w:r>
      <w:r w:rsidRPr="00890ADC">
        <w:rPr>
          <w:rFonts w:asciiTheme="majorHAnsi" w:hAnsiTheme="majorHAnsi" w:cstheme="majorHAnsi"/>
          <w:sz w:val="24"/>
          <w:szCs w:val="24"/>
          <w:lang w:eastAsia="en-GB"/>
        </w:rPr>
        <w:t xml:space="preserve"> May. </w:t>
      </w:r>
      <w:hyperlink r:id="rId20" w:history="1">
        <w:r w:rsidRPr="00890ADC">
          <w:rPr>
            <w:rStyle w:val="Hyperlink"/>
            <w:rFonts w:asciiTheme="majorHAnsi" w:hAnsiTheme="majorHAnsi" w:cstheme="majorHAnsi"/>
            <w:sz w:val="24"/>
            <w:szCs w:val="24"/>
          </w:rPr>
          <w:t>https://royalsocietypublishing.org/doi/10.1098/rsbl.2021.0158</w:t>
        </w:r>
      </w:hyperlink>
    </w:p>
    <w:p w14:paraId="772051C5"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88732A">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88732A">
        <w:rPr>
          <w:rFonts w:asciiTheme="majorHAnsi" w:eastAsiaTheme="minorEastAsia" w:hAnsiTheme="majorHAnsi" w:cstheme="majorHAnsi"/>
          <w:sz w:val="24"/>
          <w:szCs w:val="24"/>
          <w:lang w:eastAsia="en-GB"/>
        </w:rPr>
        <w:t>MacIntyre</w:t>
      </w:r>
      <w:proofErr w:type="spellEnd"/>
      <w:r w:rsidRPr="0088732A">
        <w:rPr>
          <w:rFonts w:asciiTheme="majorHAnsi" w:eastAsiaTheme="minorEastAsia" w:hAnsiTheme="majorHAnsi" w:cstheme="majorHAnsi"/>
          <w:sz w:val="24"/>
          <w:szCs w:val="24"/>
          <w:lang w:eastAsia="en-GB"/>
        </w:rPr>
        <w:t xml:space="preserv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lastRenderedPageBreak/>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5C57F793"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614E7447"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r w:rsidRPr="0088732A">
        <w:rPr>
          <w:rFonts w:asciiTheme="majorHAnsi" w:eastAsiaTheme="minorEastAsia" w:hAnsiTheme="majorHAnsi" w:cstheme="majorHAnsi"/>
          <w:i/>
          <w:sz w:val="24"/>
          <w:szCs w:val="24"/>
          <w:lang w:eastAsia="en-GB"/>
        </w:rPr>
        <w:t>One Dimensional Man</w:t>
      </w:r>
      <w:r w:rsidRPr="0088732A">
        <w:rPr>
          <w:rFonts w:asciiTheme="majorHAnsi" w:eastAsiaTheme="minorEastAsia" w:hAnsiTheme="majorHAnsi" w:cstheme="majorHAnsi"/>
          <w:sz w:val="24"/>
          <w:szCs w:val="24"/>
          <w:lang w:eastAsia="en-GB"/>
        </w:rPr>
        <w:t>, Routledge.</w:t>
      </w:r>
    </w:p>
    <w:p w14:paraId="246659BF" w14:textId="726AD023"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r w:rsidRPr="0088732A">
        <w:rPr>
          <w:rFonts w:asciiTheme="majorHAnsi" w:hAnsiTheme="majorHAnsi" w:cstheme="majorHAnsi"/>
          <w:i/>
          <w:iCs/>
          <w:sz w:val="24"/>
          <w:szCs w:val="24"/>
        </w:rPr>
        <w:t>One Dimensional Man</w:t>
      </w:r>
      <w:r w:rsidRPr="0088732A">
        <w:rPr>
          <w:rFonts w:asciiTheme="majorHAnsi" w:hAnsiTheme="majorHAnsi" w:cstheme="majorHAnsi"/>
          <w:sz w:val="24"/>
          <w:szCs w:val="24"/>
        </w:rPr>
        <w:t>, Routledge.</w:t>
      </w:r>
    </w:p>
    <w:p w14:paraId="19CFB2B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Marx, K. (1843), </w:t>
      </w:r>
      <w:r w:rsidRPr="0088732A">
        <w:rPr>
          <w:rFonts w:asciiTheme="majorHAnsi" w:eastAsiaTheme="minorEastAsia" w:hAnsiTheme="majorHAnsi" w:cstheme="majorHAnsi"/>
          <w:i/>
          <w:sz w:val="24"/>
          <w:szCs w:val="24"/>
          <w:lang w:eastAsia="en-GB"/>
        </w:rPr>
        <w:t>The Critique of</w:t>
      </w:r>
      <w:r w:rsidRPr="0031573C">
        <w:rPr>
          <w:rFonts w:asciiTheme="majorHAnsi" w:eastAsiaTheme="minorEastAsia" w:hAnsiTheme="majorHAnsi" w:cstheme="majorHAnsi"/>
          <w:i/>
          <w:sz w:val="24"/>
          <w:szCs w:val="24"/>
          <w:lang w:eastAsia="en-GB"/>
        </w:rPr>
        <w:t xml:space="preserve">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w:t>
      </w:r>
    </w:p>
    <w:p w14:paraId="5007F80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(1969), </w:t>
      </w:r>
      <w:r w:rsidRPr="0031573C">
        <w:rPr>
          <w:rFonts w:asciiTheme="majorHAnsi" w:hAnsiTheme="majorHAnsi" w:cstheme="majorHAnsi"/>
          <w:i/>
          <w:iCs/>
          <w:sz w:val="24"/>
          <w:szCs w:val="24"/>
        </w:rPr>
        <w:t>Theses on Feuerbach</w:t>
      </w:r>
      <w:r w:rsidRPr="0031573C">
        <w:rPr>
          <w:rFonts w:asciiTheme="majorHAnsi" w:hAnsiTheme="majorHAnsi" w:cstheme="majorHAnsi"/>
          <w:sz w:val="24"/>
          <w:szCs w:val="24"/>
        </w:rPr>
        <w:t xml:space="preserve"> in </w:t>
      </w:r>
      <w:r w:rsidRPr="0031573C">
        <w:rPr>
          <w:rFonts w:asciiTheme="majorHAnsi" w:hAnsiTheme="majorHAnsi" w:cstheme="majorHAnsi"/>
          <w:i/>
          <w:iCs/>
          <w:color w:val="000033"/>
          <w:sz w:val="24"/>
          <w:szCs w:val="24"/>
          <w:shd w:val="clear" w:color="auto" w:fill="FFFFFF"/>
        </w:rPr>
        <w:t>Marx and Engels Selected Works</w:t>
      </w:r>
      <w:r w:rsidRPr="0031573C">
        <w:rPr>
          <w:rFonts w:asciiTheme="majorHAnsi" w:hAnsiTheme="majorHAnsi" w:cstheme="majorHAnsi"/>
          <w:color w:val="000033"/>
          <w:sz w:val="24"/>
          <w:szCs w:val="24"/>
          <w:shd w:val="clear" w:color="auto" w:fill="FFFFFF"/>
        </w:rPr>
        <w:t xml:space="preserve">, Volume 1, Progress Publishers. </w:t>
      </w:r>
    </w:p>
    <w:p w14:paraId="5CC35E24" w14:textId="4BA5C5A9"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(1844; 1970) </w:t>
      </w:r>
      <w:r w:rsidRPr="0031573C">
        <w:rPr>
          <w:rFonts w:asciiTheme="majorHAnsi" w:eastAsiaTheme="minorEastAsia" w:hAnsiTheme="majorHAnsi" w:cstheme="majorHAnsi"/>
          <w:i/>
          <w:sz w:val="24"/>
          <w:szCs w:val="24"/>
          <w:lang w:eastAsia="en-GB"/>
        </w:rPr>
        <w:t>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Cambridge: Cambridge University Press.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(1844; 1970). P. 39</w:t>
      </w:r>
    </w:p>
    <w:p w14:paraId="4DFF61FF" w14:textId="77777777"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Cs/>
          <w:color w:val="000000" w:themeColor="text1"/>
          <w:sz w:val="24"/>
          <w:szCs w:val="24"/>
          <w:lang w:eastAsia="en-GB"/>
        </w:rPr>
        <w:t>Marx, K. (1859),</w:t>
      </w:r>
      <w:r w:rsidRPr="0031573C">
        <w:rPr>
          <w:rFonts w:asciiTheme="majorHAnsi" w:eastAsiaTheme="minorEastAsia" w:hAnsiTheme="majorHAnsi" w:cstheme="majorHAnsi"/>
          <w:i/>
          <w:color w:val="000000" w:themeColor="text1"/>
          <w:sz w:val="24"/>
          <w:szCs w:val="24"/>
          <w:lang w:eastAsia="en-GB"/>
        </w:rPr>
        <w:t xml:space="preserve"> A Contribution to the Critique of Political Economy, </w:t>
      </w:r>
    </w:p>
    <w:p w14:paraId="595F4216" w14:textId="355A4B5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 (2007</w:t>
      </w:r>
      <w:r w:rsidR="001B0EB1">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“Capital: A Critique of Political Economy - The Process of Capitalist Production”</w:t>
      </w:r>
    </w:p>
    <w:p w14:paraId="774536F5" w14:textId="77777777" w:rsidR="001B0EB1" w:rsidRPr="0031573C" w:rsidRDefault="001B0EB1"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(2007</w:t>
      </w:r>
      <w:r>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"Economic and Philosophical Manuscripts"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1844</w:t>
      </w:r>
      <w:r w:rsidRPr="0031573C">
        <w:rPr>
          <w:rFonts w:asciiTheme="majorHAnsi" w:eastAsiaTheme="minorEastAsia" w:hAnsiTheme="majorHAnsi" w:cstheme="majorHAnsi"/>
          <w:sz w:val="24"/>
          <w:szCs w:val="24"/>
          <w:lang w:eastAsia="en-GB"/>
        </w:rPr>
        <w:t>, Dover Publications.</w:t>
      </w:r>
    </w:p>
    <w:p w14:paraId="367726A7" w14:textId="27F74AD4"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Marx, K. (1963), </w:t>
      </w:r>
      <w:r w:rsidRPr="0031573C">
        <w:rPr>
          <w:rFonts w:asciiTheme="majorHAnsi" w:hAnsiTheme="majorHAnsi" w:cstheme="majorHAnsi"/>
          <w:i/>
          <w:iCs/>
          <w:color w:val="000000" w:themeColor="text1"/>
          <w:sz w:val="24"/>
          <w:szCs w:val="24"/>
          <w:bdr w:val="none" w:sz="0" w:space="0" w:color="auto" w:frame="1"/>
          <w:shd w:val="clear" w:color="auto" w:fill="FFFFFF"/>
        </w:rPr>
        <w:t>The Poverty of Philosophy</w:t>
      </w:r>
      <w:r w:rsidRPr="0031573C">
        <w:rPr>
          <w:rFonts w:asciiTheme="majorHAnsi" w:hAnsiTheme="majorHAnsi" w:cstheme="majorHAnsi"/>
          <w:color w:val="000000" w:themeColor="text1"/>
          <w:sz w:val="24"/>
          <w:szCs w:val="24"/>
          <w:shd w:val="clear" w:color="auto" w:fill="FFFFFF"/>
        </w:rPr>
        <w:t>, New York: International Publishers.</w:t>
      </w:r>
    </w:p>
    <w:p w14:paraId="1412944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(1994a), </w:t>
      </w:r>
      <w:r w:rsidRPr="0031573C">
        <w:rPr>
          <w:rFonts w:asciiTheme="majorHAnsi" w:eastAsiaTheme="minorEastAsia" w:hAnsiTheme="majorHAnsi" w:cstheme="majorHAnsi"/>
          <w:i/>
          <w:iCs/>
          <w:sz w:val="24"/>
          <w:szCs w:val="24"/>
          <w:lang w:eastAsia="en-GB"/>
        </w:rPr>
        <w:t>A Contribution to the Critique of Political Economy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xml:space="preserve">, Volume 29 (Marx </w:t>
      </w:r>
      <w:r w:rsidRPr="0031573C">
        <w:rPr>
          <w:rFonts w:asciiTheme="majorHAnsi" w:hAnsiTheme="majorHAnsi" w:cstheme="majorHAnsi"/>
          <w:sz w:val="24"/>
          <w:szCs w:val="24"/>
        </w:rPr>
        <w:t>1857-61),</w:t>
      </w:r>
      <w:r w:rsidRPr="0031573C">
        <w:rPr>
          <w:rFonts w:asciiTheme="majorHAnsi" w:eastAsiaTheme="minorEastAsia" w:hAnsiTheme="majorHAnsi" w:cstheme="majorHAnsi"/>
          <w:sz w:val="24"/>
          <w:szCs w:val="24"/>
          <w:lang w:eastAsia="en-GB"/>
        </w:rPr>
        <w:t xml:space="preserve"> Moscow: Progress Publishers.</w:t>
      </w:r>
    </w:p>
    <w:p w14:paraId="27CF702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(1994b), 'Economic Manuscript of 1861-63 (Conclusion): A Contribution to the Critique of Political Economy’.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Volume. 34 (1861-64), Moscow: Progress Publishers.</w:t>
      </w:r>
    </w:p>
    <w:p w14:paraId="5C0EC53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(1972), </w:t>
      </w:r>
      <w:r w:rsidRPr="0031573C">
        <w:rPr>
          <w:rFonts w:asciiTheme="majorHAnsi" w:eastAsiaTheme="minorEastAsia" w:hAnsiTheme="majorHAnsi" w:cstheme="majorHAnsi"/>
          <w:i/>
          <w:sz w:val="24"/>
          <w:szCs w:val="24"/>
          <w:lang w:eastAsia="en-GB"/>
        </w:rPr>
        <w:t>Ethnological Notebooks of Karl Marx</w:t>
      </w:r>
      <w:r w:rsidRPr="0031573C">
        <w:rPr>
          <w:rFonts w:asciiTheme="majorHAnsi" w:eastAsiaTheme="minorEastAsia" w:hAnsiTheme="majorHAnsi" w:cstheme="majorHAnsi"/>
          <w:sz w:val="24"/>
          <w:szCs w:val="24"/>
          <w:lang w:eastAsia="en-GB"/>
        </w:rPr>
        <w:t xml:space="preserve">, ed. </w:t>
      </w:r>
      <w:proofErr w:type="spellStart"/>
      <w:r w:rsidRPr="0031573C">
        <w:rPr>
          <w:rFonts w:asciiTheme="majorHAnsi" w:eastAsiaTheme="minorEastAsia" w:hAnsiTheme="majorHAnsi" w:cstheme="majorHAnsi"/>
          <w:sz w:val="24"/>
          <w:szCs w:val="24"/>
          <w:lang w:eastAsia="en-GB"/>
        </w:rPr>
        <w:t>Krader</w:t>
      </w:r>
      <w:proofErr w:type="spellEnd"/>
      <w:r w:rsidRPr="0031573C">
        <w:rPr>
          <w:rFonts w:asciiTheme="majorHAnsi" w:eastAsiaTheme="minorEastAsia" w:hAnsiTheme="majorHAnsi" w:cstheme="majorHAnsi"/>
          <w:sz w:val="24"/>
          <w:szCs w:val="24"/>
          <w:lang w:eastAsia="en-GB"/>
        </w:rPr>
        <w:t xml:space="preserve">, L., Assen. Van </w:t>
      </w:r>
      <w:proofErr w:type="spellStart"/>
      <w:r w:rsidRPr="0031573C">
        <w:rPr>
          <w:rFonts w:asciiTheme="majorHAnsi" w:eastAsiaTheme="minorEastAsia" w:hAnsiTheme="majorHAnsi" w:cstheme="majorHAnsi"/>
          <w:sz w:val="24"/>
          <w:szCs w:val="24"/>
          <w:lang w:eastAsia="en-GB"/>
        </w:rPr>
        <w:t>Gorcum</w:t>
      </w:r>
      <w:proofErr w:type="spellEnd"/>
      <w:r w:rsidRPr="0031573C">
        <w:rPr>
          <w:rFonts w:asciiTheme="majorHAnsi" w:eastAsiaTheme="minorEastAsia" w:hAnsiTheme="majorHAnsi" w:cstheme="majorHAnsi"/>
          <w:sz w:val="24"/>
          <w:szCs w:val="24"/>
          <w:lang w:eastAsia="en-GB"/>
        </w:rPr>
        <w:t>.</w:t>
      </w:r>
    </w:p>
    <w:p w14:paraId="3DB08D2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(1973), </w:t>
      </w:r>
      <w:r w:rsidRPr="0031573C">
        <w:rPr>
          <w:rFonts w:asciiTheme="majorHAnsi" w:eastAsiaTheme="minorEastAsia" w:hAnsiTheme="majorHAnsi" w:cstheme="majorHAnsi"/>
          <w:i/>
          <w:sz w:val="24"/>
          <w:szCs w:val="24"/>
          <w:lang w:eastAsia="en-GB"/>
        </w:rPr>
        <w:t>The Grundrisse</w:t>
      </w:r>
      <w:r w:rsidRPr="0031573C">
        <w:rPr>
          <w:rFonts w:asciiTheme="majorHAnsi" w:eastAsiaTheme="minorEastAsia" w:hAnsiTheme="majorHAnsi" w:cstheme="majorHAnsi"/>
          <w:sz w:val="24"/>
          <w:szCs w:val="24"/>
          <w:lang w:eastAsia="en-GB"/>
        </w:rPr>
        <w:t>. Penguin.</w:t>
      </w:r>
    </w:p>
    <w:p w14:paraId="3924A1A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(1977), ‘The General Relation of Production to Distribution, Exchange and Consumption’ in </w:t>
      </w:r>
      <w:r w:rsidRPr="0031573C">
        <w:rPr>
          <w:rFonts w:asciiTheme="majorHAnsi" w:eastAsiaTheme="minorEastAsia" w:hAnsiTheme="majorHAnsi" w:cstheme="majorHAnsi"/>
          <w:i/>
          <w:sz w:val="24"/>
          <w:szCs w:val="24"/>
          <w:lang w:eastAsia="en-GB"/>
        </w:rPr>
        <w:t>Grundrisse. Foundations of the Critique of Political Economy (Rough Draft).</w:t>
      </w:r>
      <w:r w:rsidRPr="0031573C">
        <w:rPr>
          <w:rFonts w:asciiTheme="majorHAnsi" w:eastAsiaTheme="minorEastAsia" w:hAnsiTheme="majorHAnsi" w:cstheme="majorHAnsi"/>
          <w:sz w:val="24"/>
          <w:szCs w:val="24"/>
          <w:lang w:eastAsia="en-GB"/>
        </w:rPr>
        <w:t xml:space="preserve"> Penguin Books.</w:t>
      </w:r>
    </w:p>
    <w:p w14:paraId="4D5B821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3" w:name="_Hlk167442434"/>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and Engels, F. (1845; 1976), </w:t>
      </w:r>
      <w:r w:rsidRPr="0031573C">
        <w:rPr>
          <w:rFonts w:asciiTheme="majorHAnsi" w:eastAsiaTheme="minorEastAsia" w:hAnsiTheme="majorHAnsi" w:cstheme="majorHAnsi"/>
          <w:i/>
          <w:iCs/>
          <w:sz w:val="24"/>
          <w:szCs w:val="24"/>
          <w:lang w:eastAsia="en-GB"/>
        </w:rPr>
        <w:t>The (Critique of the) German Ideology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iCs/>
          <w:sz w:val="24"/>
          <w:szCs w:val="24"/>
          <w:lang w:eastAsia="en-GB"/>
        </w:rPr>
        <w:t xml:space="preserve">Marx and Engels </w:t>
      </w:r>
      <w:r w:rsidRPr="0031573C">
        <w:rPr>
          <w:rFonts w:asciiTheme="majorHAnsi" w:eastAsiaTheme="minorEastAsia" w:hAnsiTheme="majorHAnsi" w:cstheme="majorHAnsi"/>
          <w:i/>
          <w:sz w:val="24"/>
          <w:szCs w:val="24"/>
          <w:lang w:eastAsia="en-GB"/>
        </w:rPr>
        <w:t>Collected Works</w:t>
      </w:r>
      <w:r w:rsidRPr="0031573C">
        <w:rPr>
          <w:rFonts w:asciiTheme="majorHAnsi" w:eastAsiaTheme="minorEastAsia" w:hAnsiTheme="majorHAnsi" w:cstheme="majorHAnsi"/>
          <w:sz w:val="24"/>
          <w:szCs w:val="24"/>
          <w:lang w:eastAsia="en-GB"/>
        </w:rPr>
        <w:t>, Volume 5, Moscow Progress Publishers.</w:t>
      </w:r>
    </w:p>
    <w:bookmarkEnd w:id="183"/>
    <w:p w14:paraId="4A9AFCE1" w14:textId="5CB4F112"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(1852; 2022), </w:t>
      </w:r>
      <w:r w:rsidRPr="0031573C">
        <w:rPr>
          <w:rFonts w:asciiTheme="majorHAnsi" w:eastAsiaTheme="minorEastAsia" w:hAnsiTheme="majorHAnsi" w:cstheme="majorHAnsi"/>
          <w:i/>
          <w:sz w:val="24"/>
          <w:szCs w:val="24"/>
          <w:lang w:eastAsia="en-GB"/>
        </w:rPr>
        <w:t xml:space="preserve">The Eighteenth Brumaire of </w:t>
      </w:r>
      <w:r w:rsidR="009008BB">
        <w:rPr>
          <w:rFonts w:asciiTheme="majorHAnsi" w:eastAsiaTheme="minorEastAsia" w:hAnsiTheme="majorHAnsi" w:cstheme="majorHAnsi"/>
          <w:i/>
          <w:sz w:val="24"/>
          <w:szCs w:val="24"/>
          <w:lang w:eastAsia="en-GB"/>
        </w:rPr>
        <w:t>Louis</w:t>
      </w:r>
      <w:r w:rsidRPr="0031573C">
        <w:rPr>
          <w:rFonts w:asciiTheme="majorHAnsi" w:eastAsiaTheme="minorEastAsia" w:hAnsiTheme="majorHAnsi" w:cstheme="majorHAnsi"/>
          <w:i/>
          <w:sz w:val="24"/>
          <w:szCs w:val="24"/>
          <w:lang w:eastAsia="en-GB"/>
        </w:rPr>
        <w:t xml:space="preserve"> Bonaparte</w:t>
      </w:r>
      <w:r w:rsidRPr="0031573C">
        <w:rPr>
          <w:rFonts w:asciiTheme="majorHAnsi" w:eastAsiaTheme="minorEastAsia" w:hAnsiTheme="majorHAnsi" w:cstheme="majorHAnsi"/>
          <w:sz w:val="24"/>
          <w:szCs w:val="24"/>
          <w:lang w:eastAsia="en-GB"/>
        </w:rPr>
        <w:t xml:space="preserve">. </w:t>
      </w:r>
      <w:proofErr w:type="spellStart"/>
      <w:r w:rsidRPr="0031573C">
        <w:rPr>
          <w:rFonts w:asciiTheme="majorHAnsi" w:eastAsiaTheme="minorEastAsia" w:hAnsiTheme="majorHAnsi" w:cstheme="majorHAnsi"/>
          <w:sz w:val="24"/>
          <w:szCs w:val="24"/>
          <w:lang w:eastAsia="en-GB"/>
        </w:rPr>
        <w:t>Wellred</w:t>
      </w:r>
      <w:proofErr w:type="spellEnd"/>
      <w:r w:rsidRPr="0031573C">
        <w:rPr>
          <w:rFonts w:asciiTheme="majorHAnsi" w:eastAsiaTheme="minorEastAsia" w:hAnsiTheme="majorHAnsi" w:cstheme="majorHAnsi"/>
          <w:sz w:val="24"/>
          <w:szCs w:val="24"/>
          <w:lang w:eastAsia="en-GB"/>
        </w:rPr>
        <w:t xml:space="preserve"> Books</w:t>
      </w:r>
    </w:p>
    <w:p w14:paraId="36E430F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‘Estranged Labour’ in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"Economic and Philosophical Manuscripts"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hyperlink r:id="rId21" w:history="1">
        <w:r w:rsidRPr="0031573C">
          <w:rPr>
            <w:rFonts w:asciiTheme="majorHAnsi" w:eastAsiaTheme="minorEastAsia" w:hAnsiTheme="majorHAnsi" w:cstheme="majorHAnsi"/>
            <w:color w:val="0000FF"/>
            <w:sz w:val="24"/>
            <w:szCs w:val="24"/>
            <w:u w:val="single"/>
            <w:lang w:eastAsia="en-GB"/>
          </w:rPr>
          <w:t>Estranged Labour, Marx, 1844 (marxists.org)</w:t>
        </w:r>
      </w:hyperlink>
      <w:r w:rsidRPr="0031573C">
        <w:rPr>
          <w:rFonts w:asciiTheme="majorHAnsi" w:eastAsiaTheme="minorEastAsia" w:hAnsiTheme="majorHAnsi" w:cstheme="majorHAnsi"/>
          <w:sz w:val="24"/>
          <w:szCs w:val="24"/>
          <w:lang w:eastAsia="en-GB"/>
        </w:rPr>
        <w:t xml:space="preserve"> (accessed 2/72021)</w:t>
      </w:r>
    </w:p>
    <w:p w14:paraId="6B3806F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(1990). </w:t>
      </w:r>
      <w:r w:rsidRPr="0031573C">
        <w:rPr>
          <w:rFonts w:asciiTheme="majorHAnsi" w:eastAsiaTheme="minorEastAsia" w:hAnsiTheme="majorHAnsi" w:cstheme="majorHAnsi"/>
          <w:i/>
          <w:sz w:val="24"/>
          <w:szCs w:val="24"/>
          <w:lang w:eastAsia="en-GB"/>
        </w:rPr>
        <w:t>Capital I</w:t>
      </w:r>
      <w:r w:rsidRPr="0031573C">
        <w:rPr>
          <w:rFonts w:asciiTheme="majorHAnsi" w:eastAsiaTheme="minorEastAsia" w:hAnsiTheme="majorHAnsi" w:cstheme="majorHAnsi"/>
          <w:sz w:val="24"/>
          <w:szCs w:val="24"/>
          <w:lang w:eastAsia="en-GB"/>
        </w:rPr>
        <w:t>, London: Penguin.</w:t>
      </w:r>
    </w:p>
    <w:p w14:paraId="46EE940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(1976), </w:t>
      </w:r>
      <w:r w:rsidRPr="0031573C">
        <w:rPr>
          <w:rFonts w:asciiTheme="majorHAnsi" w:hAnsiTheme="majorHAnsi" w:cstheme="majorHAnsi"/>
          <w:i/>
          <w:iCs/>
          <w:sz w:val="24"/>
          <w:szCs w:val="24"/>
        </w:rPr>
        <w:t>The Poverty of Philosophy</w:t>
      </w:r>
      <w:r w:rsidRPr="0031573C">
        <w:rPr>
          <w:rFonts w:asciiTheme="majorHAnsi" w:hAnsiTheme="majorHAnsi" w:cstheme="majorHAnsi"/>
          <w:sz w:val="24"/>
          <w:szCs w:val="24"/>
        </w:rPr>
        <w:t xml:space="preserve">, in </w:t>
      </w:r>
      <w:r w:rsidRPr="0031573C">
        <w:rPr>
          <w:rFonts w:asciiTheme="majorHAnsi" w:hAnsiTheme="majorHAnsi" w:cstheme="majorHAnsi"/>
          <w:color w:val="222222"/>
          <w:sz w:val="24"/>
          <w:szCs w:val="24"/>
          <w:shd w:val="clear" w:color="auto" w:fill="FFFFFF"/>
        </w:rPr>
        <w:t>Marx, K. and Engels, F. </w:t>
      </w:r>
      <w:r w:rsidRPr="0031573C">
        <w:rPr>
          <w:rFonts w:asciiTheme="majorHAnsi" w:hAnsiTheme="majorHAnsi" w:cstheme="majorHAnsi"/>
          <w:i/>
          <w:iCs/>
          <w:color w:val="222222"/>
          <w:sz w:val="24"/>
          <w:szCs w:val="24"/>
          <w:shd w:val="clear" w:color="auto" w:fill="FFFFFF"/>
        </w:rPr>
        <w:t>Collected Works</w:t>
      </w:r>
      <w:r w:rsidRPr="0031573C">
        <w:rPr>
          <w:rFonts w:asciiTheme="majorHAnsi" w:hAnsiTheme="majorHAnsi" w:cstheme="majorHAnsi"/>
          <w:color w:val="222222"/>
          <w:sz w:val="24"/>
          <w:szCs w:val="24"/>
          <w:shd w:val="clear" w:color="auto" w:fill="FFFFFF"/>
        </w:rPr>
        <w:t>. Progress Publishers, Lawrence &amp; Wishart.</w:t>
      </w:r>
    </w:p>
    <w:p w14:paraId="49B0E518" w14:textId="215A64F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 [http://www.marxists.org/archive/mattick-paul/1956/marcuse.htm]</w:t>
      </w:r>
    </w:p>
    <w:p w14:paraId="3404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McCoy, L. (2011), ‘Frantz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to Anti-Colonial Violence’, </w:t>
      </w:r>
      <w:r w:rsidRPr="0031573C">
        <w:rPr>
          <w:rFonts w:asciiTheme="majorHAnsi" w:eastAsiaTheme="minorEastAsia" w:hAnsiTheme="majorHAnsi" w:cstheme="majorHAnsi"/>
          <w:i/>
          <w:sz w:val="24"/>
          <w:szCs w:val="24"/>
          <w:lang w:eastAsia="en-GB"/>
        </w:rPr>
        <w:t>ProQuest Discovery Guides</w:t>
      </w:r>
      <w:r w:rsidRPr="0031573C">
        <w:rPr>
          <w:rFonts w:asciiTheme="majorHAnsi" w:eastAsiaTheme="minorEastAsia" w:hAnsiTheme="majorHAnsi" w:cstheme="majorHAnsi"/>
          <w:sz w:val="24"/>
          <w:szCs w:val="24"/>
          <w:lang w:eastAsia="en-GB"/>
        </w:rPr>
        <w:t xml:space="preserve">, </w:t>
      </w:r>
      <w:hyperlink r:id="rId22" w:history="1">
        <w:r w:rsidRPr="0031573C">
          <w:rPr>
            <w:rFonts w:asciiTheme="majorHAnsi" w:eastAsiaTheme="minorEastAsia" w:hAnsiTheme="majorHAnsi" w:cstheme="majorHAnsi"/>
            <w:color w:val="0000FF"/>
            <w:sz w:val="24"/>
            <w:szCs w:val="24"/>
            <w:u w:val="single"/>
            <w:lang w:eastAsia="en-GB"/>
          </w:rPr>
          <w:t>http://www.csa.com/discoveryguides/discoveryguides-main.php</w:t>
        </w:r>
      </w:hyperlink>
    </w:p>
    <w:p w14:paraId="2EA339A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Pr="00BA498B" w:rsidRDefault="00BA498B"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6D19F521" w14:textId="3CBBBEB6"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sidR="00494668">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5A66E9CF" w14:textId="77777777" w:rsidR="006C75CC" w:rsidRPr="0031573C" w:rsidRDefault="006C75CC" w:rsidP="0088732A">
      <w:pPr>
        <w:spacing w:after="0" w:line="360" w:lineRule="auto"/>
        <w:rPr>
          <w:rFonts w:asciiTheme="majorHAnsi" w:eastAsiaTheme="minorEastAsia" w:hAnsiTheme="majorHAnsi" w:cstheme="majorHAnsi"/>
          <w:sz w:val="24"/>
          <w:szCs w:val="24"/>
          <w:lang w:eastAsia="en-GB"/>
        </w:rPr>
      </w:pPr>
      <w:bookmarkStart w:id="184" w:name="_Toc82727828"/>
      <w:bookmarkStart w:id="185"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184"/>
      <w:bookmarkEnd w:id="185"/>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451786A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1977), </w:t>
      </w:r>
      <w:r w:rsidRPr="0031573C">
        <w:rPr>
          <w:rFonts w:asciiTheme="majorHAnsi" w:eastAsiaTheme="minorEastAsia" w:hAnsiTheme="majorHAnsi" w:cstheme="majorHAnsi"/>
          <w:i/>
          <w:sz w:val="24"/>
          <w:szCs w:val="24"/>
          <w:lang w:eastAsia="en-GB"/>
        </w:rPr>
        <w:t>Woman’s Estate</w:t>
      </w:r>
      <w:r w:rsidRPr="0031573C">
        <w:rPr>
          <w:rFonts w:asciiTheme="majorHAnsi" w:eastAsiaTheme="minorEastAsia" w:hAnsiTheme="majorHAnsi" w:cstheme="majorHAnsi"/>
          <w:sz w:val="24"/>
          <w:szCs w:val="24"/>
          <w:lang w:eastAsia="en-GB"/>
        </w:rPr>
        <w:t>.</w:t>
      </w:r>
    </w:p>
    <w:p w14:paraId="32952BC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lastRenderedPageBreak/>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Moll, I. (1991), ‘The Material and the Social in Vygotsky's Theory of Cognitive Development’: </w:t>
      </w:r>
      <w:hyperlink r:id="rId23" w:history="1">
        <w:r w:rsidRPr="0031573C">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2657E4A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6" w:name="_Toc82727829"/>
      <w:bookmarkStart w:id="187"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186"/>
      <w:bookmarkEnd w:id="187"/>
    </w:p>
    <w:p w14:paraId="14EC475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88" w:name="_Toc82727830"/>
      <w:bookmarkStart w:id="189"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188"/>
      <w:bookmarkEnd w:id="189"/>
    </w:p>
    <w:p w14:paraId="477AB36B" w14:textId="2B2ADD73"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0"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190"/>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1" w:name="_Hlk83398528"/>
      <w:r w:rsidRPr="0031573C">
        <w:rPr>
          <w:rFonts w:asciiTheme="majorHAnsi" w:eastAsiaTheme="minorEastAsia" w:hAnsiTheme="majorHAnsi" w:cstheme="majorHAnsi"/>
          <w:sz w:val="24"/>
          <w:szCs w:val="24"/>
          <w:lang w:eastAsia="en-GB"/>
        </w:rPr>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191"/>
    <w:p w14:paraId="4B21DE5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lastRenderedPageBreak/>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Pr="0031573C" w:rsidRDefault="00E23009" w:rsidP="0088732A">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31FA683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(2012),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8A0D7EF" w14:textId="4AA5B7B7" w:rsidR="00E37ECA" w:rsidRPr="00E37ECA" w:rsidRDefault="00E37ECA" w:rsidP="00E37ECA">
      <w:pPr>
        <w:autoSpaceDE w:val="0"/>
        <w:autoSpaceDN w:val="0"/>
        <w:adjustRightInd w:val="0"/>
        <w:spacing w:after="0" w:line="24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 xml:space="preserve">W., (2012) ‘Dialectical materialism and psychoanalysis’ [1929], in </w:t>
      </w:r>
      <w:r w:rsidRPr="00E37ECA">
        <w:rPr>
          <w:rFonts w:asciiTheme="majorHAnsi" w:hAnsiTheme="majorHAnsi" w:cstheme="majorHAnsi"/>
          <w:i/>
          <w:iCs/>
          <w:sz w:val="24"/>
          <w:szCs w:val="24"/>
        </w:rPr>
        <w:t xml:space="preserve">Sex-Pol: Essays, 1929-1934 </w:t>
      </w:r>
      <w:r w:rsidRPr="00E37ECA">
        <w:rPr>
          <w:rFonts w:asciiTheme="majorHAnsi" w:hAnsiTheme="majorHAnsi" w:cstheme="majorHAnsi"/>
          <w:sz w:val="24"/>
          <w:szCs w:val="24"/>
        </w:rPr>
        <w:t>(ed. L. Baxandall), Verso.</w:t>
      </w:r>
    </w:p>
    <w:p w14:paraId="6B807BB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p>
    <w:p w14:paraId="0B22496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2" w:name="_Toc82727831"/>
      <w:bookmarkStart w:id="193"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192"/>
      <w:bookmarkEnd w:id="193"/>
    </w:p>
    <w:p w14:paraId="22B776B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88732A">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88732A">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4" w:name="_Toc82727832"/>
      <w:bookmarkStart w:id="195" w:name="_Toc82728355"/>
      <w:r w:rsidRPr="0031573C">
        <w:rPr>
          <w:rFonts w:asciiTheme="majorHAnsi" w:eastAsiaTheme="minorEastAsia" w:hAnsiTheme="majorHAnsi" w:cstheme="majorHAnsi"/>
          <w:sz w:val="24"/>
          <w:szCs w:val="24"/>
          <w:lang w:eastAsia="en-GB"/>
        </w:rPr>
        <w:lastRenderedPageBreak/>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196" w:name="_Toc82727833"/>
      <w:bookmarkStart w:id="197" w:name="_Toc82728356"/>
      <w:bookmarkEnd w:id="194"/>
      <w:bookmarkEnd w:id="195"/>
    </w:p>
    <w:p w14:paraId="3037CB3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196"/>
      <w:bookmarkEnd w:id="197"/>
    </w:p>
    <w:p w14:paraId="677B4B27" w14:textId="7DC74CBD"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37322DA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Stalin, J., (1938),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hyperlink r:id="rId24" w:history="1">
        <w:r w:rsidRPr="0031573C">
          <w:rPr>
            <w:rFonts w:asciiTheme="majorHAnsi" w:eastAsiaTheme="minorEastAsia" w:hAnsiTheme="majorHAnsi" w:cstheme="majorHAnsi"/>
            <w:color w:val="0000FF"/>
            <w:sz w:val="24"/>
            <w:szCs w:val="24"/>
            <w:u w:val="single"/>
            <w:lang w:eastAsia="en-GB"/>
          </w:rPr>
          <w:t>https://www.marxists.org/reference/archive/stalin/works/1938/09.htm</w:t>
        </w:r>
      </w:hyperlink>
      <w:r w:rsidRPr="0031573C">
        <w:rPr>
          <w:rFonts w:asciiTheme="majorHAnsi" w:eastAsiaTheme="minorEastAsia" w:hAnsiTheme="majorHAnsi" w:cstheme="majorHAnsi"/>
          <w:sz w:val="24"/>
          <w:szCs w:val="24"/>
          <w:lang w:eastAsia="en-GB"/>
        </w:rPr>
        <w:t xml:space="preserve"> </w:t>
      </w:r>
    </w:p>
    <w:p w14:paraId="69296AC7" w14:textId="504A5D4F" w:rsidR="000832C4" w:rsidRDefault="000832C4" w:rsidP="0088732A">
      <w:pPr>
        <w:spacing w:after="0" w:line="360" w:lineRule="auto"/>
        <w:rPr>
          <w:rFonts w:asciiTheme="majorHAnsi" w:eastAsiaTheme="minorEastAsia" w:hAnsiTheme="majorHAnsi" w:cstheme="majorHAnsi"/>
          <w:sz w:val="24"/>
          <w:szCs w:val="24"/>
          <w:lang w:eastAsia="en-GB"/>
        </w:rPr>
      </w:pPr>
      <w:bookmarkStart w:id="198" w:name="_Toc82727834"/>
      <w:bookmarkStart w:id="199"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198"/>
      <w:bookmarkEnd w:id="199"/>
    </w:p>
    <w:p w14:paraId="0BDCB35F" w14:textId="2AD4AA29" w:rsidR="00ED5867" w:rsidRPr="00026482" w:rsidRDefault="00ED5867" w:rsidP="0088732A">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88732A">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095BED7C"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Trotsky, L. (1944;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 Volume. 66, No. 2, Summer 2.</w:t>
      </w:r>
    </w:p>
    <w:p w14:paraId="26B2598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(2009), </w:t>
      </w:r>
      <w:r w:rsidRPr="0031573C">
        <w:rPr>
          <w:rFonts w:asciiTheme="majorHAnsi" w:eastAsiaTheme="minorEastAsia" w:hAnsiTheme="majorHAnsi" w:cstheme="majorHAnsi"/>
          <w:i/>
          <w:sz w:val="24"/>
          <w:szCs w:val="24"/>
          <w:lang w:eastAsia="en-GB"/>
        </w:rPr>
        <w:t>Literature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88732A">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065E7E96" w:rsidR="005E2B14" w:rsidRPr="00AD4318"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00"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00"/>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Pr="00AD4318">
        <w:rPr>
          <w:rFonts w:asciiTheme="majorHAnsi" w:eastAsiaTheme="minorEastAsia" w:hAnsiTheme="majorHAnsi" w:cstheme="majorHAnsi"/>
          <w:sz w:val="24"/>
          <w:szCs w:val="24"/>
          <w:lang w:eastAsia="en-GB"/>
        </w:rPr>
        <w:t>. Vol. 28.</w:t>
      </w:r>
    </w:p>
    <w:p w14:paraId="3AFD6BDF" w14:textId="549F5AC1" w:rsidR="00AD4318" w:rsidRPr="0088732A" w:rsidRDefault="00AD4318" w:rsidP="0088732A">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lastRenderedPageBreak/>
        <w:t xml:space="preserve">Vasilyeva, N. (2000), ‘Psychoanalysis in Russia: The Past, the Present, and the Future’, American </w:t>
      </w:r>
      <w:r w:rsidRPr="00AD4318">
        <w:rPr>
          <w:rStyle w:val="relative"/>
          <w:rFonts w:asciiTheme="majorHAnsi" w:hAnsiTheme="majorHAnsi" w:cstheme="majorHAnsi"/>
          <w:i/>
          <w:iCs/>
          <w:sz w:val="24"/>
          <w:szCs w:val="24"/>
        </w:rPr>
        <w:t>Imago</w:t>
      </w:r>
      <w:r w:rsidRPr="00AD4318">
        <w:rPr>
          <w:rStyle w:val="relative"/>
          <w:rFonts w:asciiTheme="majorHAnsi" w:hAnsiTheme="majorHAnsi" w:cstheme="majorHAnsi"/>
          <w:sz w:val="24"/>
          <w:szCs w:val="24"/>
        </w:rPr>
        <w:t>, Spring 2000, Vol. 57, No. 1 (Spring 2000). Pp. 5-2</w:t>
      </w:r>
    </w:p>
    <w:p w14:paraId="3BB8D29D" w14:textId="6A054DE5"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01"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01"/>
      <w:r w:rsidRPr="0031573C">
        <w:rPr>
          <w:rFonts w:asciiTheme="majorHAnsi" w:eastAsiaTheme="minorEastAsia" w:hAnsiTheme="majorHAnsi" w:cstheme="majorHAnsi"/>
          <w:sz w:val="24"/>
          <w:szCs w:val="24"/>
          <w:lang w:eastAsia="en-GB"/>
        </w:rPr>
        <w:t>Academic Press.</w:t>
      </w:r>
    </w:p>
    <w:p w14:paraId="3C74AF1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Vygotsky. L. (1930; 1997), ‘The Instrumental Method in Psychology’ (Talk given in 1930 at the Krupskaya Academy of Communist Education), in </w:t>
      </w:r>
      <w:r w:rsidRPr="0031573C">
        <w:rPr>
          <w:rFonts w:asciiTheme="majorHAnsi" w:eastAsiaTheme="minorEastAsia" w:hAnsiTheme="majorHAnsi" w:cstheme="majorHAnsi"/>
          <w:i/>
          <w:iCs/>
          <w:sz w:val="24"/>
          <w:szCs w:val="24"/>
          <w:lang w:eastAsia="en-GB"/>
        </w:rPr>
        <w:t>The Collected Works of L. S. Vygotsky</w:t>
      </w:r>
      <w:r w:rsidRPr="0031573C">
        <w:rPr>
          <w:rFonts w:asciiTheme="majorHAnsi" w:eastAsiaTheme="minorEastAsia" w:hAnsiTheme="majorHAnsi" w:cstheme="majorHAnsi"/>
          <w:sz w:val="24"/>
          <w:szCs w:val="24"/>
          <w:lang w:eastAsia="en-GB"/>
        </w:rPr>
        <w:t xml:space="preserve">. Springer Link. </w:t>
      </w:r>
    </w:p>
    <w:p w14:paraId="636D1DC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‘An Experimental Study of Concept Formation’ in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6C1D40A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(1934;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39451D5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S., Lev,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p>
    <w:p w14:paraId="2B830C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 26 (4).</w:t>
      </w:r>
    </w:p>
    <w:p w14:paraId="684E4745" w14:textId="2DB595D1" w:rsidR="0088732A" w:rsidRDefault="0088732A" w:rsidP="0088732A">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75FBB6BE" w14:textId="37AEF52E" w:rsidR="00F32940" w:rsidRPr="0088732A" w:rsidRDefault="00F32940"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0BAB257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88732A">
        <w:rPr>
          <w:rFonts w:asciiTheme="majorHAnsi" w:eastAsiaTheme="minorEastAsia" w:hAnsiTheme="majorHAnsi" w:cstheme="majorHAnsi"/>
          <w:i/>
          <w:sz w:val="24"/>
          <w:szCs w:val="24"/>
          <w:lang w:eastAsia="en-GB"/>
        </w:rPr>
        <w:t>Sociobiology</w:t>
      </w:r>
      <w:r w:rsidRPr="0088732A">
        <w:rPr>
          <w:rFonts w:asciiTheme="majorHAnsi" w:eastAsiaTheme="minorEastAsia" w:hAnsiTheme="majorHAnsi" w:cstheme="majorHAnsi"/>
          <w:sz w:val="24"/>
          <w:szCs w:val="24"/>
          <w:lang w:eastAsia="en-GB"/>
        </w:rPr>
        <w:t xml:space="preserve">, the New Synthesis </w:t>
      </w:r>
    </w:p>
    <w:p w14:paraId="3FC97F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Wragg, R. (2020), </w:t>
      </w:r>
      <w:r w:rsidRPr="0031573C">
        <w:rPr>
          <w:rFonts w:asciiTheme="majorHAnsi" w:eastAsiaTheme="minorEastAsia" w:hAnsiTheme="majorHAnsi" w:cstheme="majorHAnsi"/>
          <w:i/>
          <w:iCs/>
          <w:sz w:val="24"/>
          <w:szCs w:val="24"/>
          <w:lang w:eastAsia="en-GB"/>
        </w:rPr>
        <w:t>Kindred. Neanderthal Life, Love, Death and Art</w:t>
      </w:r>
      <w:r w:rsidRPr="0031573C">
        <w:rPr>
          <w:rFonts w:asciiTheme="majorHAnsi" w:eastAsiaTheme="minorEastAsia" w:hAnsiTheme="majorHAnsi" w:cstheme="majorHAnsi"/>
          <w:sz w:val="24"/>
          <w:szCs w:val="24"/>
          <w:lang w:eastAsia="en-GB"/>
        </w:rPr>
        <w:t>, Bloomsbury</w:t>
      </w:r>
    </w:p>
    <w:p w14:paraId="0EEB790F" w14:textId="29B78E20" w:rsidR="005E2B14" w:rsidRDefault="005E2B14" w:rsidP="0088732A">
      <w:pPr>
        <w:spacing w:after="0" w:line="360" w:lineRule="auto"/>
        <w:rPr>
          <w:rFonts w:asciiTheme="majorHAnsi" w:eastAsiaTheme="minorEastAsia" w:hAnsiTheme="majorHAnsi" w:cstheme="majorHAnsi"/>
          <w:sz w:val="24"/>
          <w:szCs w:val="24"/>
          <w:lang w:eastAsia="en-GB"/>
        </w:rPr>
      </w:pPr>
      <w:bookmarkStart w:id="202" w:name="_Toc82727835"/>
      <w:bookmarkStart w:id="203" w:name="_Toc82728358"/>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(2009</w:t>
      </w:r>
      <w:r w:rsidR="00F31014">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Verso.</w:t>
      </w:r>
      <w:bookmarkEnd w:id="202"/>
      <w:bookmarkEnd w:id="203"/>
    </w:p>
    <w:p w14:paraId="24D7FB23" w14:textId="0CDABB9C" w:rsidR="00BD02ED" w:rsidRPr="0031573C" w:rsidRDefault="00BD02ED"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w:t>
      </w:r>
      <w:r>
        <w:rPr>
          <w:rFonts w:asciiTheme="majorHAnsi" w:eastAsiaTheme="minorEastAsia" w:hAnsiTheme="majorHAnsi" w:cstheme="majorHAnsi"/>
          <w:sz w:val="24"/>
          <w:szCs w:val="24"/>
          <w:lang w:eastAsia="en-GB"/>
        </w:rPr>
        <w:t>25</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xml:space="preserve">, </w:t>
      </w:r>
      <w:proofErr w:type="spellStart"/>
      <w:r>
        <w:rPr>
          <w:rFonts w:asciiTheme="majorHAnsi" w:eastAsiaTheme="minorEastAsia" w:hAnsiTheme="majorHAnsi" w:cstheme="majorHAnsi"/>
          <w:sz w:val="24"/>
          <w:szCs w:val="24"/>
          <w:lang w:eastAsia="en-GB"/>
        </w:rPr>
        <w:t>Navayana</w:t>
      </w:r>
      <w:proofErr w:type="spellEnd"/>
      <w:r w:rsidRPr="0031573C">
        <w:rPr>
          <w:rFonts w:asciiTheme="majorHAnsi" w:eastAsiaTheme="minorEastAsia" w:hAnsiTheme="majorHAnsi" w:cstheme="majorHAnsi"/>
          <w:sz w:val="24"/>
          <w:szCs w:val="24"/>
          <w:lang w:eastAsia="en-GB"/>
        </w:rPr>
        <w:t>.</w:t>
      </w:r>
    </w:p>
    <w:p w14:paraId="7A8FEF7D" w14:textId="777C21C8"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4" w:name="_Toc82727836"/>
      <w:bookmarkStart w:id="205"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04"/>
      <w:bookmarkEnd w:id="205"/>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06" w:name="_Toc211691460"/>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06"/>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Wulff, Moshe,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07" w:name="_Hlk203231288"/>
      <w:r w:rsidRPr="0031573C">
        <w:rPr>
          <w:rFonts w:asciiTheme="majorHAnsi" w:eastAsiaTheme="minorEastAsia" w:hAnsiTheme="majorHAnsi" w:cstheme="majorHAnsi"/>
          <w:noProof/>
          <w:sz w:val="18"/>
          <w:szCs w:val="18"/>
          <w:lang w:eastAsia="en-GB"/>
        </w:rPr>
        <w:t>Žižek</w:t>
      </w:r>
      <w:bookmarkEnd w:id="207"/>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88732A">
      <w:pPr>
        <w:spacing w:after="0"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Myria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6" w:name="_Hlk128603790"/>
      <w:r w:rsidRPr="00571174">
        <w:rPr>
          <w:rFonts w:ascii="Times New Roman" w:hAnsi="Times New Roman" w:cs="Times New Roman"/>
        </w:rPr>
        <w:t>Popper, K. (1962)</w:t>
      </w:r>
      <w:bookmarkEnd w:id="6"/>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w:t>
      </w:r>
      <w:proofErr w:type="gramStart"/>
      <w:r w:rsidRPr="00515262">
        <w:rPr>
          <w:rFonts w:ascii="Times New Roman" w:hAnsi="Times New Roman" w:cs="Times New Roman"/>
        </w:rPr>
        <w:t>include:</w:t>
      </w:r>
      <w:proofErr w:type="gramEnd"/>
      <w:r w:rsidRPr="00515262">
        <w:rPr>
          <w:rFonts w:ascii="Times New Roman" w:hAnsi="Times New Roman" w:cs="Times New Roman"/>
        </w:rPr>
        <w:t xml:space="preserv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7"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7"/>
      <w:r w:rsidRPr="00515262">
        <w:rPr>
          <w:rFonts w:ascii="Times New Roman" w:hAnsi="Times New Roman" w:cs="Times New Roman"/>
        </w:rPr>
        <w:t xml:space="preserve">; </w:t>
      </w:r>
      <w:bookmarkStart w:id="8"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8"/>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21723426"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 w:name="_Hlk208867979"/>
      <w:r w:rsidRPr="00515262">
        <w:rPr>
          <w:rFonts w:ascii="Times New Roman" w:hAnsi="Times New Roman" w:cs="Times New Roman"/>
        </w:rPr>
        <w:t>Rush, F</w:t>
      </w:r>
      <w:bookmarkEnd w:id="9"/>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7777777"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1E470AC5"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3A0100" w:rsidRPr="00515262">
        <w:rPr>
          <w:rFonts w:ascii="Times New Roman" w:hAnsi="Times New Roman" w:cs="Times New Roman"/>
          <w:sz w:val="20"/>
          <w:szCs w:val="20"/>
        </w:rPr>
        <w:t>Shedler, J. (2010). Pp. 98-109</w:t>
      </w:r>
    </w:p>
  </w:footnote>
  <w:footnote w:id="9">
    <w:p w14:paraId="4737E71D" w14:textId="09348C10"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77777777"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0"/>
      <w:r w:rsidRPr="00515262">
        <w:rPr>
          <w:rFonts w:ascii="Times New Roman" w:hAnsi="Times New Roman" w:cs="Times New Roman"/>
        </w:rPr>
        <w:t xml:space="preserve">(1993) puts it well when he </w:t>
      </w:r>
      <w:proofErr w:type="gramStart"/>
      <w:r w:rsidRPr="00515262">
        <w:rPr>
          <w:rFonts w:ascii="Times New Roman" w:hAnsi="Times New Roman" w:cs="Times New Roman"/>
        </w:rPr>
        <w:t>says</w:t>
      </w:r>
      <w:proofErr w:type="gramEnd"/>
      <w:r w:rsidRPr="00515262">
        <w:rPr>
          <w:rFonts w:ascii="Times New Roman" w:hAnsi="Times New Roman" w:cs="Times New Roman"/>
        </w:rPr>
        <w:t xml:space="preserve"> “Like it or not, Freud virtually invented a new way of thinking about the self.” P.269.</w:t>
      </w:r>
    </w:p>
  </w:footnote>
  <w:footnote w:id="11">
    <w:p w14:paraId="0A4F1154" w14:textId="4C0AA1E5"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sidR="00054EB6">
        <w:rPr>
          <w:rFonts w:ascii="Times New Roman" w:hAnsi="Times New Roman" w:cs="Times New Roman"/>
        </w:rPr>
        <w:t>names</w:t>
      </w:r>
      <w:r w:rsidRPr="00515262">
        <w:rPr>
          <w:rFonts w:ascii="Times New Roman" w:hAnsi="Times New Roman" w:cs="Times New Roman"/>
        </w:rPr>
        <w:t xml:space="preserve"> in this movement </w:t>
      </w:r>
      <w:r w:rsidR="000D2B0B">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E0C55D6" w14:textId="404D13FC"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rPr>
        <w:t xml:space="preserve">Marx, K. (1963). </w:t>
      </w:r>
      <w:r w:rsidRPr="00515262">
        <w:rPr>
          <w:rFonts w:ascii="Times New Roman" w:hAnsi="Times New Roman" w:cs="Times New Roman"/>
          <w:color w:val="000000" w:themeColor="text1"/>
          <w:shd w:val="clear" w:color="auto" w:fill="FFFFFF"/>
        </w:rPr>
        <w:t>P.147.</w:t>
      </w:r>
    </w:p>
  </w:footnote>
  <w:footnote w:id="13">
    <w:p w14:paraId="2A45CE75" w14:textId="6812ACAA" w:rsidR="00A47CE3" w:rsidRPr="00515262" w:rsidRDefault="00A47CE3" w:rsidP="00A47CE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Engels’ keen interest in science and his extraordinary scientific knowledge is discussed in J D Bernal’s</w:t>
      </w:r>
      <w:r w:rsidR="000D2B0B">
        <w:rPr>
          <w:rFonts w:ascii="Times New Roman" w:hAnsi="Times New Roman" w:cs="Times New Roman"/>
        </w:rPr>
        <w:t xml:space="preserve"> </w:t>
      </w:r>
      <w:r w:rsidRPr="00515262">
        <w:rPr>
          <w:rFonts w:ascii="Times New Roman" w:hAnsi="Times New Roman" w:cs="Times New Roman"/>
        </w:rPr>
        <w:t xml:space="preserve">essay </w:t>
      </w:r>
      <w:r w:rsidRPr="00515262">
        <w:rPr>
          <w:rFonts w:ascii="Times New Roman" w:hAnsi="Times New Roman" w:cs="Times New Roman"/>
          <w:i/>
          <w:iCs/>
        </w:rPr>
        <w:t>Engels and Science</w:t>
      </w:r>
      <w:r w:rsidR="000D2B0B">
        <w:rPr>
          <w:rFonts w:ascii="Times New Roman" w:hAnsi="Times New Roman" w:cs="Times New Roman"/>
          <w:i/>
          <w:iCs/>
        </w:rPr>
        <w:t xml:space="preserve"> </w:t>
      </w:r>
      <w:r w:rsidR="000D2B0B" w:rsidRPr="000D2B0B">
        <w:rPr>
          <w:rFonts w:ascii="Times New Roman" w:hAnsi="Times New Roman" w:cs="Times New Roman"/>
        </w:rPr>
        <w:t>(1935)</w:t>
      </w:r>
      <w:r w:rsidRPr="000D2B0B">
        <w:rPr>
          <w:rFonts w:ascii="Times New Roman" w:hAnsi="Times New Roman" w:cs="Times New Roman"/>
        </w:rPr>
        <w:t>. Bernal</w:t>
      </w:r>
      <w:r w:rsidRPr="00515262">
        <w:rPr>
          <w:rFonts w:ascii="Times New Roman" w:hAnsi="Times New Roman" w:cs="Times New Roman"/>
        </w:rPr>
        <w:t xml:space="preserve"> emphasises Engels’ identification of the vindication of a dialectical understanding of the material world over and above the mechanical materialism of the Enlightenment era, evidenced especially by the emergence of organic chemistry and the qualitative chemical changes arising from additive alterations to molecular structure. </w:t>
      </w:r>
    </w:p>
  </w:footnote>
  <w:footnote w:id="14">
    <w:p w14:paraId="530E1E91" w14:textId="77777777"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A naturalising tendency in theorisations of nature is evident in Alfred Schmidt’s 1962 </w:t>
      </w:r>
      <w:r w:rsidRPr="00515262">
        <w:rPr>
          <w:rFonts w:ascii="Times New Roman" w:hAnsi="Times New Roman" w:cs="Times New Roman"/>
          <w:i/>
          <w:iCs/>
          <w:kern w:val="2"/>
          <w:sz w:val="20"/>
          <w:szCs w:val="20"/>
          <w14:ligatures w14:val="standardContextual"/>
        </w:rPr>
        <w:t>The Concept of Nature in Marx</w:t>
      </w:r>
      <w:r w:rsidRPr="00515262">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5">
    <w:p w14:paraId="33754F91"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Foster (1999)</w:t>
      </w:r>
    </w:p>
  </w:footnote>
  <w:footnote w:id="16">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7">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18">
    <w:p w14:paraId="601D961A"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(1969), </w:t>
      </w:r>
      <w:r>
        <w:rPr>
          <w:rFonts w:ascii="Times New Roman" w:hAnsi="Times New Roman" w:cs="Times New Roman"/>
          <w:color w:val="000033"/>
          <w:shd w:val="clear" w:color="auto" w:fill="FFFFFF"/>
        </w:rPr>
        <w:t xml:space="preserve">pp.13-15 </w:t>
      </w:r>
    </w:p>
  </w:footnote>
  <w:footnote w:id="19">
    <w:p w14:paraId="6A1448D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Callinicos, A., (2006: 184-5) in his discussion of Margaret Archer’s recognition of this factor for human morality. </w:t>
      </w:r>
    </w:p>
  </w:footnote>
  <w:footnote w:id="20">
    <w:p w14:paraId="30071779" w14:textId="5CE061F4" w:rsidR="006F47EF" w:rsidRPr="006A2815" w:rsidRDefault="006F47EF" w:rsidP="001A2D2E">
      <w:pPr>
        <w:pStyle w:val="FootnoteText"/>
        <w:spacing w:after="0" w:line="240" w:lineRule="auto"/>
        <w:jc w:val="both"/>
        <w:rPr>
          <w:rFonts w:ascii="Times New Roman" w:hAnsi="Times New Roman" w:cs="Times New Roman"/>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rmed evidence of Homo sapiens comes from the Jebel Irhoud site in Morroco. These fossils, whilst confirmed as Sapiens, also have archaic hominal features.</w:t>
      </w:r>
    </w:p>
  </w:footnote>
  <w:footnote w:id="21">
    <w:p w14:paraId="780B5575" w14:textId="0535AEB4" w:rsidR="00C12B76" w:rsidRPr="006A2815" w:rsidRDefault="00C12B76"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Herto </w:t>
      </w:r>
      <w:r w:rsidR="001A2D2E" w:rsidRPr="006A2815">
        <w:rPr>
          <w:rFonts w:ascii="Times New Roman" w:hAnsi="Times New Roman" w:cs="Times New Roman"/>
        </w:rPr>
        <w:t xml:space="preserve">skulls from the Arfar region of Ethiopia are considered the </w:t>
      </w:r>
      <w:r w:rsidRPr="006A2815">
        <w:rPr>
          <w:rFonts w:ascii="Times New Roman" w:hAnsi="Times New Roman" w:cs="Times New Roman"/>
        </w:rPr>
        <w:t>earliest example</w:t>
      </w:r>
      <w:r w:rsidR="001A2D2E" w:rsidRPr="006A2815">
        <w:rPr>
          <w:rFonts w:ascii="Times New Roman" w:hAnsi="Times New Roman" w:cs="Times New Roman"/>
        </w:rPr>
        <w:t>s</w:t>
      </w:r>
      <w:r w:rsidRPr="006A2815">
        <w:rPr>
          <w:rFonts w:ascii="Times New Roman" w:hAnsi="Times New Roman" w:cs="Times New Roman"/>
        </w:rPr>
        <w:t xml:space="preserve"> of anatomically modern human fossil remains</w:t>
      </w:r>
      <w:r w:rsidR="001A2D2E" w:rsidRPr="006A2815">
        <w:rPr>
          <w:rFonts w:ascii="Times New Roman" w:hAnsi="Times New Roman" w:cs="Times New Roman"/>
        </w:rPr>
        <w:t>. These have been dated as being between 160,000 and 154,000 years old.</w:t>
      </w:r>
    </w:p>
  </w:footnote>
  <w:footnote w:id="22">
    <w:p w14:paraId="75B4DA9F" w14:textId="3512635D" w:rsidR="006A2815" w:rsidRPr="006A2815" w:rsidRDefault="006A2815"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current scientific consensus is that this was 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3">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4">
    <w:p w14:paraId="05214F49" w14:textId="3A6FFCD1" w:rsidR="00F165BF" w:rsidRPr="00BF1CE6" w:rsidRDefault="00F165BF" w:rsidP="00BF1CE6">
      <w:pPr>
        <w:pStyle w:val="FootnoteText"/>
        <w:spacing w:after="0" w:line="240" w:lineRule="auto"/>
        <w:jc w:val="both"/>
        <w:rPr>
          <w:rFonts w:ascii="Times New Roman" w:hAnsi="Times New Roman" w:cs="Times New Roman"/>
        </w:rPr>
      </w:pPr>
      <w:r>
        <w:rPr>
          <w:rStyle w:val="FootnoteReference"/>
        </w:rPr>
        <w:footnoteRef/>
      </w:r>
      <w:r>
        <w:t xml:space="preserve"> </w:t>
      </w:r>
      <w:r w:rsidRPr="00BF1CE6">
        <w:rPr>
          <w:rFonts w:ascii="Times New Roman" w:hAnsi="Times New Roman" w:cs="Times New Roman"/>
        </w:rPr>
        <w:t xml:space="preserve">Animal bones with cut marks at the </w:t>
      </w:r>
      <w:r w:rsidR="00BF1CE6" w:rsidRPr="00BF1CE6">
        <w:rPr>
          <w:rFonts w:ascii="Times New Roman" w:hAnsi="Times New Roman" w:cs="Times New Roman"/>
        </w:rPr>
        <w:t xml:space="preserve">Dikika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Lomekwi site in Kenya have been dated to 3.3 million years.</w:t>
      </w:r>
    </w:p>
  </w:footnote>
  <w:footnote w:id="25">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26">
    <w:p w14:paraId="01E44520" w14:textId="77777777"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archaeobiology and biological anthropology have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27">
    <w:p w14:paraId="2D3C8D2E"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rPr>
          <w:t>https://www.marxists.org/archive/marx/works/1845/german-ideology/ch01a.htm</w:t>
        </w:r>
      </w:hyperlink>
      <w:r>
        <w:rPr>
          <w:rFonts w:ascii="Times New Roman" w:hAnsi="Times New Roman" w:cs="Times New Roman"/>
        </w:rPr>
        <w:t xml:space="preserve"> (History: Fundamental Conditions)</w:t>
      </w:r>
    </w:p>
  </w:footnote>
  <w:footnote w:id="28">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29">
    <w:p w14:paraId="4970D88E" w14:textId="559AB302"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the enormous 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0">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1">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Destructive, which to satiate, ships are rigg’d,</w:t>
      </w:r>
      <w:r>
        <w:rPr>
          <w:rFonts w:ascii="Times New Roman" w:eastAsia="Calibri" w:hAnsi="Times New Roman" w:cs="Times New Roman"/>
          <w:i/>
          <w:color w:val="202122"/>
          <w:sz w:val="20"/>
          <w:szCs w:val="20"/>
        </w:rPr>
        <w:br/>
      </w:r>
      <w:proofErr w:type="gramStart"/>
      <w:r>
        <w:rPr>
          <w:rFonts w:ascii="Times New Roman" w:eastAsia="Calibri" w:hAnsi="Times New Roman" w:cs="Times New Roman"/>
          <w:i/>
          <w:color w:val="202122"/>
          <w:sz w:val="20"/>
          <w:szCs w:val="20"/>
          <w:shd w:val="clear" w:color="auto" w:fill="FFFFFF"/>
        </w:rPr>
        <w:t>Seas</w:t>
      </w:r>
      <w:proofErr w:type="gramEnd"/>
      <w:r>
        <w:rPr>
          <w:rFonts w:ascii="Times New Roman" w:eastAsia="Calibri" w:hAnsi="Times New Roman" w:cs="Times New Roman"/>
          <w:i/>
          <w:color w:val="202122"/>
          <w:sz w:val="20"/>
          <w:szCs w:val="20"/>
          <w:shd w:val="clear" w:color="auto" w:fill="FFFFFF"/>
        </w:rPr>
        <w:t xml:space="preserve"> travers’d,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r>
        <w:rPr>
          <w:rFonts w:ascii="Times New Roman" w:eastAsia="Calibri" w:hAnsi="Times New Roman" w:cs="Times New Roman"/>
          <w:color w:val="202122"/>
          <w:sz w:val="20"/>
          <w:szCs w:val="20"/>
          <w:shd w:val="clear" w:color="auto" w:fill="FFFFFF"/>
        </w:rPr>
        <w:t xml:space="preserve">Eumæus to Ulysses, Homer, </w:t>
      </w:r>
      <w:r>
        <w:rPr>
          <w:rFonts w:ascii="Times New Roman" w:eastAsia="Calibri" w:hAnsi="Times New Roman" w:cs="Times New Roman"/>
          <w:i/>
          <w:color w:val="202122"/>
          <w:sz w:val="20"/>
          <w:szCs w:val="20"/>
          <w:shd w:val="clear" w:color="auto" w:fill="FFFFFF"/>
        </w:rPr>
        <w:t>The Illiad</w:t>
      </w:r>
      <w:r>
        <w:rPr>
          <w:rFonts w:ascii="Times New Roman" w:eastAsia="Calibri" w:hAnsi="Times New Roman" w:cs="Times New Roman"/>
          <w:color w:val="202122"/>
          <w:sz w:val="20"/>
          <w:szCs w:val="20"/>
          <w:shd w:val="clear" w:color="auto" w:fill="FFFFFF"/>
        </w:rPr>
        <w:t>. Book 17.</w:t>
      </w:r>
    </w:p>
  </w:footnote>
  <w:footnote w:id="32">
    <w:p w14:paraId="140D3B0C" w14:textId="4EB68A0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(1953</w:t>
      </w:r>
      <w:r w:rsidR="00CC3612">
        <w:rPr>
          <w:rFonts w:ascii="Times New Roman" w:hAnsi="Times New Roman" w:cs="Times New Roman"/>
          <w:iCs/>
        </w:rPr>
        <w:t>,</w:t>
      </w:r>
      <w:r w:rsidR="00CC3612" w:rsidRPr="00CC3612">
        <w:rPr>
          <w:rFonts w:ascii="Times New Roman" w:hAnsi="Times New Roman" w:cs="Times New Roman"/>
          <w:iCs/>
        </w:rPr>
        <w:t xml:space="preserve"> posthumous)</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3">
    <w:p w14:paraId="5A9EE9D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 P.85</w:t>
      </w:r>
    </w:p>
  </w:footnote>
  <w:footnote w:id="34">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5">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6">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37">
    <w:p w14:paraId="1535A3A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 Pp. 286-288</w:t>
      </w:r>
    </w:p>
  </w:footnote>
  <w:footnote w:id="38">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3"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3"/>
    </w:p>
  </w:footnote>
  <w:footnote w:id="39">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0">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1">
    <w:p w14:paraId="1759AF63" w14:textId="392CAEF5"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 1979 publishing sensation, </w:t>
      </w:r>
      <w:r w:rsidRPr="00515262">
        <w:rPr>
          <w:rFonts w:ascii="Times New Roman" w:hAnsi="Times New Roman" w:cs="Times New Roman"/>
          <w:i/>
        </w:rPr>
        <w:t>Sociobiology, the New Synthesis</w:t>
      </w:r>
      <w:r w:rsidRPr="00515262">
        <w:rPr>
          <w:rFonts w:ascii="Times New Roman" w:hAnsi="Times New Roman" w:cs="Times New Roman"/>
        </w:rPr>
        <w:t>,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of the species going ‘out to work’ to bring home the family subsistence as a direct behavioural homology with the hunting of prehistoric males for meat. </w:t>
      </w:r>
    </w:p>
  </w:footnote>
  <w:footnote w:id="42">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3">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4">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4" w:name="_Hlk70880532"/>
      <w:r w:rsidRPr="00515262">
        <w:rPr>
          <w:rFonts w:ascii="Times New Roman" w:hAnsi="Times New Roman" w:cs="Times New Roman"/>
        </w:rPr>
        <w:t>Patterson, T. (2009), p. 52</w:t>
      </w:r>
      <w:bookmarkEnd w:id="24"/>
      <w:r w:rsidRPr="00515262">
        <w:rPr>
          <w:rFonts w:ascii="Times New Roman" w:hAnsi="Times New Roman" w:cs="Times New Roman"/>
        </w:rPr>
        <w:t>.</w:t>
      </w:r>
    </w:p>
  </w:footnote>
  <w:footnote w:id="45">
    <w:p w14:paraId="5DE7B4F9"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 P. 276</w:t>
      </w:r>
    </w:p>
  </w:footnote>
  <w:footnote w:id="46">
    <w:p w14:paraId="1D16A3A7"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(1991). P.128.</w:t>
      </w:r>
    </w:p>
  </w:footnote>
  <w:footnote w:id="47">
    <w:p w14:paraId="0891066D" w14:textId="77777777"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 P. 35.</w:t>
      </w:r>
    </w:p>
  </w:footnote>
  <w:footnote w:id="48">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49">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0">
    <w:p w14:paraId="3ED8D1A2" w14:textId="30DDD724"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 P. 32</w:t>
      </w:r>
    </w:p>
  </w:footnote>
  <w:footnote w:id="51">
    <w:p w14:paraId="1EEEFD49" w14:textId="23677FD2"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 xml:space="preserve">R., (1983). P. </w:t>
      </w:r>
      <w:r w:rsidRPr="0088732A">
        <w:rPr>
          <w:rFonts w:ascii="Times New Roman" w:hAnsi="Times New Roman" w:cs="Times New Roman"/>
        </w:rPr>
        <w:t xml:space="preserve">15. </w:t>
      </w:r>
    </w:p>
  </w:footnote>
  <w:footnote w:id="52">
    <w:p w14:paraId="51778D4B" w14:textId="31C35E69"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7" w:name="_Hlk207467675"/>
      <w:r w:rsidRPr="00197B4A">
        <w:rPr>
          <w:rFonts w:ascii="Times New Roman" w:hAnsi="Times New Roman" w:cs="Times New Roman"/>
        </w:rPr>
        <w:t>Marcuse, H., (2013). P. 80.</w:t>
      </w:r>
      <w:bookmarkEnd w:id="27"/>
    </w:p>
  </w:footnote>
  <w:footnote w:id="53">
    <w:p w14:paraId="1450BFBB" w14:textId="0FE5D3EA"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Theodore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4">
    <w:p w14:paraId="727463CA" w14:textId="1A3EBBEE" w:rsidR="0088732A" w:rsidRPr="00A97BCE" w:rsidRDefault="0088732A" w:rsidP="0088732A">
      <w:pPr>
        <w:pStyle w:val="FootnoteText"/>
        <w:spacing w:after="0" w:line="240" w:lineRule="auto"/>
        <w:rPr>
          <w:sz w:val="32"/>
          <w:szCs w:val="32"/>
        </w:rPr>
      </w:pPr>
      <w:r>
        <w:rPr>
          <w:rStyle w:val="FootnoteReference"/>
        </w:rPr>
        <w:footnoteRef/>
      </w:r>
      <w:r>
        <w:t xml:space="preserve"> </w:t>
      </w:r>
      <w:r w:rsidRPr="00A97BCE">
        <w:rPr>
          <w:rFonts w:ascii="Times New Roman" w:hAnsi="Times New Roman" w:cs="Times New Roman"/>
        </w:rPr>
        <w:t>Marcuse, H., (2013)</w:t>
      </w:r>
      <w:r>
        <w:rPr>
          <w:rFonts w:ascii="Times New Roman" w:hAnsi="Times New Roman" w:cs="Times New Roman"/>
        </w:rPr>
        <w:t xml:space="preserve">. P. </w:t>
      </w:r>
      <w:r w:rsidRPr="00A97BCE">
        <w:rPr>
          <w:rFonts w:ascii="Times New Roman" w:hAnsi="Times New Roman" w:cs="Times New Roman"/>
        </w:rPr>
        <w:t>8</w:t>
      </w:r>
      <w:r>
        <w:rPr>
          <w:rFonts w:ascii="Times New Roman" w:hAnsi="Times New Roman" w:cs="Times New Roman"/>
        </w:rPr>
        <w:t>3.</w:t>
      </w:r>
    </w:p>
  </w:footnote>
  <w:footnote w:id="55">
    <w:p w14:paraId="76252BA6" w14:textId="7F397C98" w:rsidR="0088732A" w:rsidRPr="00104519" w:rsidRDefault="0088732A" w:rsidP="0088732A">
      <w:pPr>
        <w:pStyle w:val="Default"/>
        <w:pageBreakBefore/>
        <w:spacing w:after="0" w:line="240" w:lineRule="auto"/>
        <w:rPr>
          <w:rFonts w:ascii="Times New Roman" w:hAnsi="Times New Roman" w:cs="Times New Roman"/>
          <w:sz w:val="20"/>
          <w:szCs w:val="20"/>
        </w:rPr>
      </w:pPr>
      <w:r w:rsidRPr="00104519">
        <w:rPr>
          <w:rStyle w:val="FootnoteReference"/>
          <w:rFonts w:ascii="Times New Roman" w:hAnsi="Times New Roman" w:cs="Times New Roman"/>
          <w:sz w:val="20"/>
          <w:szCs w:val="20"/>
        </w:rPr>
        <w:footnoteRef/>
      </w:r>
      <w:r w:rsidRPr="00104519">
        <w:rPr>
          <w:rFonts w:ascii="Times New Roman" w:hAnsi="Times New Roman" w:cs="Times New Roman"/>
          <w:sz w:val="20"/>
          <w:szCs w:val="20"/>
        </w:rPr>
        <w:t xml:space="preserve"> Marcuse, H. (1977)</w:t>
      </w:r>
      <w:r>
        <w:rPr>
          <w:rFonts w:ascii="Times New Roman" w:hAnsi="Times New Roman" w:cs="Times New Roman"/>
          <w:sz w:val="20"/>
          <w:szCs w:val="20"/>
        </w:rPr>
        <w:t xml:space="preserve">. </w:t>
      </w:r>
      <w:r w:rsidRPr="00104519">
        <w:rPr>
          <w:rFonts w:ascii="Times New Roman" w:hAnsi="Times New Roman" w:cs="Times New Roman"/>
          <w:sz w:val="20"/>
          <w:szCs w:val="20"/>
        </w:rPr>
        <w:t xml:space="preserve">P. 57. </w:t>
      </w:r>
    </w:p>
  </w:footnote>
  <w:footnote w:id="56">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Balibar,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57">
    <w:p w14:paraId="5C73198B"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 P. 196.</w:t>
      </w:r>
    </w:p>
  </w:footnote>
  <w:footnote w:id="58">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59">
    <w:p w14:paraId="3089E30C"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1" w:name="_Hlk83396024"/>
      <w:r>
        <w:rPr>
          <w:rFonts w:ascii="Times New Roman" w:hAnsi="Times New Roman" w:cs="Times New Roman"/>
        </w:rPr>
        <w:t>Parrington, J. (2021). Pp. 68-9.</w:t>
      </w:r>
      <w:bookmarkEnd w:id="31"/>
    </w:p>
  </w:footnote>
  <w:footnote w:id="60">
    <w:p w14:paraId="34D81ED9" w14:textId="77777777" w:rsidR="00300109" w:rsidRPr="00D01348" w:rsidRDefault="00300109" w:rsidP="00300109">
      <w:pPr>
        <w:pStyle w:val="FootnoteText"/>
        <w:spacing w:after="0" w:line="240" w:lineRule="auto"/>
        <w:rPr>
          <w:rFonts w:ascii="Times New Roman" w:hAnsi="Times New Roman" w:cs="Times New Roman"/>
        </w:rPr>
      </w:pPr>
      <w:r w:rsidRPr="00D01348">
        <w:rPr>
          <w:rStyle w:val="FootnoteReference"/>
          <w:rFonts w:ascii="Times New Roman" w:hAnsi="Times New Roman" w:cs="Times New Roman"/>
        </w:rPr>
        <w:footnoteRef/>
      </w:r>
      <w:r w:rsidRPr="00D01348">
        <w:rPr>
          <w:rFonts w:ascii="Times New Roman" w:hAnsi="Times New Roman" w:cs="Times New Roman"/>
        </w:rPr>
        <w:t xml:space="preserve"> Fractal patterns of scalar social groupings have also been observed in relation to the Dunbar Number that links neocortical size with group size</w:t>
      </w:r>
      <w:r>
        <w:rPr>
          <w:rFonts w:ascii="Times New Roman" w:hAnsi="Times New Roman" w:cs="Times New Roman"/>
        </w:rPr>
        <w:t xml:space="preserve"> in higher primates.</w:t>
      </w:r>
    </w:p>
  </w:footnote>
  <w:footnote w:id="61">
    <w:p w14:paraId="62243C5A" w14:textId="77777777" w:rsidR="00300109" w:rsidRDefault="00300109" w:rsidP="00300109">
      <w:pPr>
        <w:pStyle w:val="FootnoteText"/>
        <w:spacing w:after="0" w:line="240" w:lineRule="auto"/>
        <w:jc w:val="both"/>
        <w:rPr>
          <w:rFonts w:ascii="Times New Roman" w:hAnsi="Times New Roman" w:cs="Times New Roman"/>
        </w:rPr>
      </w:pPr>
      <w:r w:rsidRPr="00D01348">
        <w:rPr>
          <w:rStyle w:val="FootnoteReference"/>
          <w:rFonts w:ascii="Times New Roman" w:hAnsi="Times New Roman" w:cs="Times New Roman"/>
        </w:rPr>
        <w:footnoteRef/>
      </w:r>
      <w:r w:rsidRPr="00D01348">
        <w:rPr>
          <w:rFonts w:ascii="Times New Roman" w:hAnsi="Times New Roman" w:cs="Times New Roman"/>
        </w:rPr>
        <w:t xml:space="preserve"> Parrington, J. (2021)</w:t>
      </w:r>
    </w:p>
  </w:footnote>
  <w:footnote w:id="62">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2" w:name="_Hlk83414150"/>
      <w:r>
        <w:rPr>
          <w:rFonts w:ascii="Times New Roman" w:hAnsi="Times New Roman" w:cs="Times New Roman"/>
        </w:rPr>
        <w:t>van der Veer, R. and van Ijzendoorn, M. (1985)</w:t>
      </w:r>
      <w:bookmarkEnd w:id="32"/>
      <w:r>
        <w:rPr>
          <w:rFonts w:ascii="Times New Roman" w:hAnsi="Times New Roman" w:cs="Times New Roman"/>
        </w:rPr>
        <w:t>.</w:t>
      </w:r>
    </w:p>
  </w:footnote>
  <w:footnote w:id="63">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64">
    <w:p w14:paraId="6CBFC118" w14:textId="2DE4CB52"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account is based upon Chapters B (IV), and C (V, VI and VII) of 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Pr="00515262">
        <w:rPr>
          <w:rFonts w:ascii="Times New Roman" w:hAnsi="Times New Roman" w:cs="Times New Roman"/>
        </w:rPr>
        <w:t xml:space="preserve">(Pantianos Classics, 2016; 2018), and Chapters C (I and II) of his </w:t>
      </w:r>
      <w:r w:rsidRPr="00515262">
        <w:rPr>
          <w:rFonts w:ascii="Times New Roman" w:hAnsi="Times New Roman" w:cs="Times New Roman"/>
          <w:i/>
        </w:rPr>
        <w:t>The Encyclopaedia of the Philosophical Sciences</w:t>
      </w:r>
      <w:r w:rsidRPr="00515262">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65">
    <w:p w14:paraId="6A325386" w14:textId="24468B43" w:rsidR="000F68B6" w:rsidRDefault="000F68B6" w:rsidP="000F68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reintroduced atomism as essential to the materialist status of Marxism, and to materialism more generally, 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(20240</w:t>
      </w:r>
    </w:p>
    <w:p w14:paraId="2F31FC02" w14:textId="27BB2E66" w:rsidR="000F68B6" w:rsidRDefault="000F68B6">
      <w:pPr>
        <w:pStyle w:val="FootnoteText"/>
      </w:pPr>
    </w:p>
  </w:footnote>
  <w:footnote w:id="66">
    <w:p w14:paraId="53483DEC" w14:textId="78D5ADDA"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 Pp. 1221-1240</w:t>
      </w:r>
    </w:p>
  </w:footnote>
  <w:footnote w:id="67">
    <w:p w14:paraId="69CA1999" w14:textId="77777777" w:rsidR="00935A28" w:rsidRPr="00B673C8" w:rsidRDefault="00935A28" w:rsidP="00B673C8">
      <w:pPr>
        <w:pStyle w:val="FootnoteText"/>
        <w:spacing w:after="0" w:line="240" w:lineRule="auto"/>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2019 Nature study</w:t>
      </w:r>
    </w:p>
  </w:footnote>
  <w:footnote w:id="68">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69">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7" w:name="_Hlk207400418"/>
      <w:r w:rsidRPr="00B673C8">
        <w:rPr>
          <w:rFonts w:ascii="Times New Roman" w:hAnsi="Times New Roman" w:cs="Times New Roman"/>
          <w:sz w:val="20"/>
          <w:szCs w:val="20"/>
        </w:rPr>
        <w:t>Dunbar, R. (1992)</w:t>
      </w:r>
      <w:bookmarkEnd w:id="37"/>
      <w:r w:rsidRPr="00B673C8">
        <w:rPr>
          <w:rFonts w:ascii="Times New Roman" w:hAnsi="Times New Roman" w:cs="Times New Roman"/>
          <w:sz w:val="20"/>
          <w:szCs w:val="20"/>
        </w:rPr>
        <w:t>.</w:t>
      </w:r>
    </w:p>
  </w:footnote>
  <w:footnote w:id="70">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r w:rsidR="00483A77" w:rsidRPr="00A22894">
        <w:rPr>
          <w:rFonts w:ascii="Times New Roman" w:eastAsia="Times New Roman" w:hAnsi="Times New Roman" w:cs="Times New Roman"/>
          <w:kern w:val="36"/>
          <w:sz w:val="20"/>
          <w:szCs w:val="20"/>
          <w:lang w:eastAsia="en-GB"/>
        </w:rPr>
        <w:t>Lindenfors,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1">
    <w:p w14:paraId="645612EB"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D., (1758; 2007), </w:t>
      </w:r>
      <w:r w:rsidRPr="00515262">
        <w:rPr>
          <w:rFonts w:ascii="Times New Roman" w:hAnsi="Times New Roman" w:cs="Times New Roman"/>
          <w:i/>
        </w:rPr>
        <w:t>An Enquiry Concerning Human Understanding</w:t>
      </w:r>
      <w:r w:rsidRPr="00515262">
        <w:rPr>
          <w:rFonts w:ascii="Times New Roman" w:hAnsi="Times New Roman" w:cs="Times New Roman"/>
        </w:rPr>
        <w:t>, Oxford University Press. Pp. 12-16.</w:t>
      </w:r>
    </w:p>
  </w:footnote>
  <w:footnote w:id="72">
    <w:p w14:paraId="5520AF37"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 Pp. 57-61.</w:t>
      </w:r>
    </w:p>
  </w:footnote>
  <w:footnote w:id="73">
    <w:p w14:paraId="61EEB5C2"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 </w:t>
      </w:r>
      <w:r w:rsidRPr="00515262">
        <w:rPr>
          <w:rFonts w:ascii="Times New Roman" w:hAnsi="Times New Roman" w:cs="Times New Roman"/>
          <w:color w:val="202122"/>
          <w:shd w:val="clear" w:color="auto" w:fill="FFFFFF"/>
        </w:rPr>
        <w:t>Pp. 44–50</w:t>
      </w:r>
    </w:p>
  </w:footnote>
  <w:footnote w:id="74">
    <w:p w14:paraId="1DBFB915"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’s ‘materialism’, and his programme ‘behavioural modification’, is discussed in Jacoby, R. (1997). Pp. 70-71</w:t>
      </w:r>
    </w:p>
  </w:footnote>
  <w:footnote w:id="75">
    <w:p w14:paraId="5F2C19CB"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 Pp. 110-136.</w:t>
      </w:r>
    </w:p>
  </w:footnote>
  <w:footnote w:id="76">
    <w:p w14:paraId="39E65F4E"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Saint Augustine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Augustine, Bishop of Hippo</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(1961), </w:t>
      </w:r>
      <w:r w:rsidRPr="00515262">
        <w:rPr>
          <w:rFonts w:ascii="Times New Roman" w:hAnsi="Times New Roman" w:cs="Times New Roman"/>
          <w:i/>
        </w:rPr>
        <w:t>Confessions</w:t>
      </w:r>
      <w:r w:rsidRPr="00515262">
        <w:rPr>
          <w:rFonts w:ascii="Times New Roman" w:hAnsi="Times New Roman" w:cs="Times New Roman"/>
        </w:rPr>
        <w:t>, Penguin. P. 212</w:t>
      </w:r>
    </w:p>
  </w:footnote>
  <w:footnote w:id="77">
    <w:p w14:paraId="55E31604" w14:textId="77777777"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 Pp. 127-136</w:t>
      </w:r>
    </w:p>
  </w:footnote>
  <w:footnote w:id="78">
    <w:p w14:paraId="03D079C3"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0" w:name="_Hlk204870168"/>
      <w:r w:rsidRPr="00515262">
        <w:rPr>
          <w:rFonts w:ascii="Times New Roman" w:hAnsi="Times New Roman" w:cs="Times New Roman"/>
        </w:rPr>
        <w:t>Chalmers, D. (1996). Pp. 3-30</w:t>
      </w:r>
      <w:bookmarkEnd w:id="40"/>
    </w:p>
  </w:footnote>
  <w:footnote w:id="79">
    <w:p w14:paraId="6FDBED4D"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 P. 7</w:t>
      </w:r>
    </w:p>
  </w:footnote>
  <w:footnote w:id="80">
    <w:p w14:paraId="632B9D67"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 Pp. 31-69</w:t>
      </w:r>
    </w:p>
  </w:footnote>
  <w:footnote w:id="81">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2">
    <w:p w14:paraId="5EFACA5D"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 Pp. 74-83</w:t>
      </w:r>
    </w:p>
  </w:footnote>
  <w:footnote w:id="83">
    <w:p w14:paraId="563247A5"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 Pp. 285-9</w:t>
      </w:r>
    </w:p>
  </w:footnote>
  <w:footnote w:id="84">
    <w:p w14:paraId="61F37A6D"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 Pp. 398-401</w:t>
      </w:r>
    </w:p>
  </w:footnote>
  <w:footnote w:id="85">
    <w:p w14:paraId="54ACA09B" w14:textId="5C82A786"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Pr="00515262">
        <w:rPr>
          <w:rFonts w:ascii="Times New Roman" w:hAnsi="Times New Roman" w:cs="Times New Roman"/>
        </w:rPr>
        <w:t xml:space="preserve">, compared to the summer evening beauty of his garden. </w:t>
      </w:r>
      <w:bookmarkStart w:id="41" w:name="_Hlk174460887"/>
      <w:r w:rsidRPr="00515262">
        <w:rPr>
          <w:rFonts w:ascii="Times New Roman" w:hAnsi="Times New Roman" w:cs="Times New Roman"/>
        </w:rPr>
        <w:t>Turgenev, I. (1972. P. 131)</w:t>
      </w:r>
      <w:bookmarkEnd w:id="41"/>
    </w:p>
  </w:footnote>
  <w:footnote w:id="86">
    <w:p w14:paraId="3312F8F1" w14:textId="2589869B"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2" w:name="_Hlk208569025"/>
      <w:r w:rsidRPr="009C04C1">
        <w:rPr>
          <w:rFonts w:ascii="Times New Roman" w:hAnsi="Times New Roman" w:cs="Times New Roman"/>
        </w:rPr>
        <w:t>Harari, Y. N. (2015)</w:t>
      </w:r>
      <w:bookmarkEnd w:id="42"/>
    </w:p>
  </w:footnote>
  <w:footnote w:id="87">
    <w:p w14:paraId="38541CFF" w14:textId="4358BD4F"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p>
  </w:footnote>
  <w:footnote w:id="88">
    <w:p w14:paraId="7D9A418E" w14:textId="0A39BF33"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the idea of a ‘phenomenology of perception’ as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post-Husserlian philosophy. See Stewart, J. (1998)</w:t>
      </w:r>
    </w:p>
  </w:footnote>
  <w:footnote w:id="89">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3" w:name="_Hlk207994173"/>
      <w:r w:rsidR="00D774F4" w:rsidRPr="00D774F4">
        <w:rPr>
          <w:rFonts w:ascii="Times New Roman" w:hAnsi="Times New Roman" w:cs="Times New Roman"/>
        </w:rPr>
        <w:t>Bourdieu’s</w:t>
      </w:r>
      <w:bookmarkEnd w:id="43"/>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0">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1">
    <w:p w14:paraId="4AE09AA1"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’s work varies across different commentaries. Along with those already mentioned we could also </w:t>
      </w:r>
      <w:proofErr w:type="gramStart"/>
      <w:r w:rsidRPr="00515262">
        <w:rPr>
          <w:rFonts w:ascii="Times New Roman" w:hAnsi="Times New Roman" w:cs="Times New Roman"/>
        </w:rPr>
        <w:t>add:</w:t>
      </w:r>
      <w:proofErr w:type="gramEnd"/>
      <w:r w:rsidRPr="00515262">
        <w:rPr>
          <w:rFonts w:ascii="Times New Roman" w:hAnsi="Times New Roman" w:cs="Times New Roman"/>
        </w:rPr>
        <w:t xml:space="preserve">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xml:space="preserve">, W. (1997), pp. 26-27.); the relevance of the suppression of sexual urges to woman’s oppression (Schneider, M. (1974), </w:t>
      </w:r>
      <w:r w:rsidRPr="00515262">
        <w:rPr>
          <w:rFonts w:ascii="Times New Roman" w:hAnsi="Times New Roman" w:cs="Times New Roman"/>
          <w:i/>
        </w:rPr>
        <w:t>Neurosis and Civilization. A Marxist/Freudian Synthesis,</w:t>
      </w:r>
      <w:r w:rsidRPr="00515262">
        <w:rPr>
          <w:rFonts w:ascii="Times New Roman" w:hAnsi="Times New Roman" w:cs="Times New Roman"/>
        </w:rPr>
        <w:t xml:space="preserve"> Seabury Press. P21-22); and the ubiquity of neurosis, as well as the historical character of ‘the self’ (Callinicos, A. (1999), </w:t>
      </w:r>
      <w:r w:rsidRPr="00515262">
        <w:rPr>
          <w:rFonts w:ascii="Times New Roman" w:hAnsi="Times New Roman" w:cs="Times New Roman"/>
          <w:i/>
        </w:rPr>
        <w:t>Social Theory: A Historical Introduction</w:t>
      </w:r>
      <w:r w:rsidRPr="00515262">
        <w:rPr>
          <w:rFonts w:ascii="Times New Roman" w:hAnsi="Times New Roman" w:cs="Times New Roman"/>
        </w:rPr>
        <w:t>, London, Polity. Pp. 190-91)</w:t>
      </w:r>
    </w:p>
  </w:footnote>
  <w:footnote w:id="92">
    <w:p w14:paraId="2598F71E" w14:textId="386719FF"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 as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Pr="00AC20E8">
        <w:rPr>
          <w:rFonts w:ascii="Times New Roman" w:hAnsi="Times New Roman" w:cs="Times New Roman"/>
          <w:iCs/>
        </w:rPr>
        <w:t>, New</w:t>
      </w:r>
      <w:r w:rsidRPr="00515262">
        <w:rPr>
          <w:rFonts w:ascii="Times New Roman" w:hAnsi="Times New Roman" w:cs="Times New Roman"/>
        </w:rPr>
        <w:t xml:space="preserve"> Haven, Yale. </w:t>
      </w:r>
    </w:p>
  </w:footnote>
  <w:footnote w:id="93">
    <w:p w14:paraId="784D1190" w14:textId="10DE4A5D"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G. W. F. (1977), Chapter IV, </w:t>
      </w:r>
      <w:r w:rsidRPr="00515262">
        <w:rPr>
          <w:rFonts w:ascii="Times New Roman" w:hAnsi="Times New Roman" w:cs="Times New Roman"/>
          <w:i/>
        </w:rPr>
        <w:t>Phenomenology of Spirit</w:t>
      </w:r>
      <w:r w:rsidR="00F5268E">
        <w:rPr>
          <w:rFonts w:ascii="Times New Roman" w:hAnsi="Times New Roman" w:cs="Times New Roman"/>
        </w:rPr>
        <w:t xml:space="preserve"> (1807), </w:t>
      </w:r>
      <w:r w:rsidRPr="00515262">
        <w:rPr>
          <w:rFonts w:ascii="Times New Roman" w:hAnsi="Times New Roman" w:cs="Times New Roman"/>
        </w:rPr>
        <w:t>Oxford: Oxford University Press</w:t>
      </w:r>
    </w:p>
  </w:footnote>
  <w:footnote w:id="94">
    <w:p w14:paraId="3FA7AF15"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(1933; 1966), ‘Lecture XXXV. The question of a Weltanschauung’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P.623</w:t>
      </w:r>
    </w:p>
  </w:footnote>
  <w:footnote w:id="95">
    <w:p w14:paraId="1EF49684" w14:textId="77777777"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xml:space="preserve">, F. (1976). P.34 </w:t>
      </w:r>
    </w:p>
  </w:footnote>
  <w:footnote w:id="96">
    <w:p w14:paraId="283F1049"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w:t>
      </w:r>
      <w:r w:rsidRPr="00515262">
        <w:rPr>
          <w:rFonts w:ascii="Times New Roman" w:hAnsi="Times New Roman" w:cs="Times New Roman"/>
          <w:i/>
          <w:iCs/>
        </w:rPr>
        <w:t>The Future of an Illusion</w:t>
      </w:r>
      <w:r w:rsidRPr="00515262">
        <w:rPr>
          <w:rFonts w:ascii="Times New Roman" w:hAnsi="Times New Roman" w:cs="Times New Roman"/>
        </w:rPr>
        <w:t xml:space="preserve"> (1927) Freud locates the origin of religious belief in wish-fulfilment, the definitive aspect of religion being its origin in impossible desire.</w:t>
      </w:r>
    </w:p>
  </w:footnote>
  <w:footnote w:id="97">
    <w:p w14:paraId="16607B31"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 (2012)</w:t>
      </w:r>
    </w:p>
  </w:footnote>
  <w:footnote w:id="98">
    <w:p w14:paraId="0E62C2E6"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 (2008). Book 1</w:t>
      </w:r>
    </w:p>
  </w:footnote>
  <w:footnote w:id="99">
    <w:p w14:paraId="7DDB9897"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(1859</w:t>
      </w:r>
    </w:p>
  </w:footnote>
  <w:footnote w:id="100">
    <w:p w14:paraId="6C79CB0B"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r w:rsidRPr="00515262">
        <w:rPr>
          <w:rFonts w:ascii="Times New Roman" w:hAnsi="Times New Roman" w:cs="Times New Roman"/>
          <w:color w:val="111111"/>
          <w:shd w:val="clear" w:color="auto" w:fill="FFFFFF"/>
        </w:rPr>
        <w:t>charaktermaske’,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Pr="00515262">
        <w:rPr>
          <w:rFonts w:ascii="Times New Roman" w:hAnsi="Times New Roman" w:cs="Times New Roman"/>
          <w:color w:val="111111"/>
          <w:shd w:val="clear" w:color="auto" w:fill="FFFFFF"/>
        </w:rPr>
        <w:t>, published in 1867.</w:t>
      </w:r>
    </w:p>
  </w:footnote>
  <w:footnote w:id="101">
    <w:p w14:paraId="176F5E4F"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(1852; 2022). P.2</w:t>
      </w:r>
    </w:p>
  </w:footnote>
  <w:footnote w:id="102">
    <w:p w14:paraId="2681B32D"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(1966), ‘Lecture XXXI. The Dissection of the Psychical Personality’,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P.533</w:t>
      </w:r>
    </w:p>
  </w:footnote>
  <w:footnote w:id="103">
    <w:p w14:paraId="58C37AD8"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(1966), ‘Lecture XXII. Some Thoughts on Development and Regression - Aetiology’,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P.352</w:t>
      </w:r>
    </w:p>
  </w:footnote>
  <w:footnote w:id="104">
    <w:p w14:paraId="5E4CA4D5"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 or controlled by </w:t>
      </w:r>
      <w:proofErr w:type="gramStart"/>
      <w:r w:rsidRPr="00515262">
        <w:rPr>
          <w:rFonts w:ascii="Times New Roman" w:hAnsi="Times New Roman" w:cs="Times New Roman"/>
        </w:rPr>
        <w:t>it;</w:t>
      </w:r>
      <w:proofErr w:type="gramEnd"/>
      <w:r w:rsidRPr="00515262">
        <w:rPr>
          <w:rFonts w:ascii="Times New Roman" w:hAnsi="Times New Roman" w:cs="Times New Roman"/>
        </w:rPr>
        <w:t xml:space="preserve">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05">
    <w:p w14:paraId="3D5C5C97"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‘Estranged Labour’ in </w:t>
      </w:r>
      <w:r w:rsidRPr="00515262">
        <w:rPr>
          <w:rFonts w:ascii="Times New Roman" w:hAnsi="Times New Roman" w:cs="Times New Roman"/>
          <w:i/>
        </w:rPr>
        <w:t>Economic and Philosophical Manuscripts</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i/>
        </w:rPr>
        <w:instrText>Economic and Philosophical Manuscripts</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w:t>
      </w:r>
      <w:r w:rsidRPr="00515262">
        <w:rPr>
          <w:rFonts w:ascii="Times New Roman" w:hAnsi="Times New Roman" w:cs="Times New Roman"/>
        </w:rPr>
        <w:t xml:space="preserve"> </w:t>
      </w:r>
      <w:hyperlink r:id="rId2" w:history="1">
        <w:r w:rsidRPr="00515262">
          <w:rPr>
            <w:rStyle w:val="Hyperlink"/>
            <w:rFonts w:ascii="Times New Roman" w:hAnsi="Times New Roman" w:cs="Times New Roman"/>
          </w:rPr>
          <w:t>Estranged Labour, Marx, 1844 (marxists.org)</w:t>
        </w:r>
      </w:hyperlink>
      <w:r w:rsidRPr="00515262">
        <w:rPr>
          <w:rFonts w:ascii="Times New Roman" w:hAnsi="Times New Roman" w:cs="Times New Roman"/>
        </w:rPr>
        <w:t xml:space="preserve"> (accessed 6/12/2020)</w:t>
      </w:r>
    </w:p>
  </w:footnote>
  <w:footnote w:id="106">
    <w:p w14:paraId="1B58E533"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 P25-26. </w:t>
      </w:r>
    </w:p>
  </w:footnote>
  <w:footnote w:id="107">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08">
    <w:p w14:paraId="0A1E8A74"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time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09">
    <w:p w14:paraId="50B23B96"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(1912; 1974). Pp. 227-238.</w:t>
      </w:r>
    </w:p>
  </w:footnote>
  <w:footnote w:id="110">
    <w:p w14:paraId="60A4D337"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(1920; 1974). Pp. 50-52.</w:t>
      </w:r>
    </w:p>
  </w:footnote>
  <w:footnote w:id="111">
    <w:p w14:paraId="2E47CA23"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(1923; 1975). Pp. 46-47.</w:t>
      </w:r>
    </w:p>
  </w:footnote>
  <w:footnote w:id="112">
    <w:p w14:paraId="13225C70"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(1909; 1975). Pp. 231-2.</w:t>
      </w:r>
    </w:p>
  </w:footnote>
  <w:footnote w:id="113">
    <w:p w14:paraId="2840DF40"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(1917; 1975). Pp. 129.</w:t>
      </w:r>
    </w:p>
  </w:footnote>
  <w:footnote w:id="114">
    <w:p w14:paraId="5BC15451"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to Fliess, May 25, 1895, p. 129 in Bonaparte, M., Freud, A., and Kris, E. (Eds.), </w:t>
      </w:r>
      <w:r w:rsidRPr="00515262">
        <w:rPr>
          <w:rFonts w:ascii="Times New Roman" w:hAnsi="Times New Roman" w:cs="Times New Roman"/>
          <w:i/>
          <w:iCs/>
        </w:rPr>
        <w:t xml:space="preserve">The origins of </w:t>
      </w:r>
      <w:proofErr w:type="gramStart"/>
      <w:r w:rsidRPr="00515262">
        <w:rPr>
          <w:rFonts w:ascii="Times New Roman" w:hAnsi="Times New Roman" w:cs="Times New Roman"/>
          <w:i/>
          <w:iCs/>
        </w:rPr>
        <w:t>psycho-analysis</w:t>
      </w:r>
      <w:proofErr w:type="gramEnd"/>
      <w:r w:rsidRPr="00515262">
        <w:rPr>
          <w:rFonts w:ascii="Times New Roman" w:hAnsi="Times New Roman" w:cs="Times New Roman"/>
          <w:i/>
          <w:iCs/>
        </w:rPr>
        <w:t>: Letters to Wilhelm Fliess, drafts and notes, 1887-1902</w:t>
      </w:r>
      <w:r w:rsidRPr="00515262">
        <w:rPr>
          <w:rFonts w:ascii="Times New Roman" w:hAnsi="Times New Roman" w:cs="Times New Roman"/>
          <w:shd w:val="clear" w:color="auto" w:fill="FFFFFF"/>
        </w:rPr>
        <w:t>, (James Strachey, Trans.), London: Imago, 1954.</w:t>
      </w:r>
    </w:p>
  </w:footnote>
  <w:footnote w:id="115">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16">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17">
    <w:p w14:paraId="1036A214" w14:textId="77777777"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(1899; 1991), </w:t>
      </w:r>
      <w:r w:rsidRPr="00515262">
        <w:rPr>
          <w:rFonts w:ascii="Times New Roman" w:eastAsia="Calibri" w:hAnsi="Times New Roman" w:cs="Times New Roman"/>
          <w:i/>
          <w:iCs/>
          <w:sz w:val="20"/>
          <w:szCs w:val="20"/>
        </w:rPr>
        <w:t>The Interpretation of Dreams,</w:t>
      </w:r>
      <w:r w:rsidRPr="00515262">
        <w:rPr>
          <w:rFonts w:ascii="Times New Roman" w:eastAsia="Calibri" w:hAnsi="Times New Roman" w:cs="Times New Roman"/>
          <w:sz w:val="20"/>
          <w:szCs w:val="20"/>
        </w:rPr>
        <w:t xml:space="preserve"> Harmondsworth: Penguin Books, 1991. P. 463.</w:t>
      </w:r>
    </w:p>
  </w:footnote>
  <w:footnote w:id="118">
    <w:p w14:paraId="1AF4A206"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8"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(1895), </w:t>
      </w:r>
      <w:r w:rsidRPr="00515262">
        <w:rPr>
          <w:rFonts w:ascii="Times New Roman" w:hAnsi="Times New Roman" w:cs="Times New Roman"/>
          <w:i/>
        </w:rPr>
        <w:t>Studies on Hysteria</w:t>
      </w:r>
      <w:r w:rsidRPr="00515262">
        <w:rPr>
          <w:rFonts w:ascii="Times New Roman" w:hAnsi="Times New Roman" w:cs="Times New Roman"/>
        </w:rPr>
        <w:t>. The Complete Psychological Works of Sigmund Freud. Volume 2. London. Hogarth Press.</w:t>
      </w:r>
      <w:bookmarkEnd w:id="48"/>
    </w:p>
  </w:footnote>
  <w:footnote w:id="119">
    <w:p w14:paraId="35F881F8"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(1900). </w:t>
      </w:r>
      <w:r w:rsidRPr="00515262">
        <w:rPr>
          <w:rFonts w:ascii="Times New Roman" w:hAnsi="Times New Roman" w:cs="Times New Roman"/>
          <w:i/>
        </w:rPr>
        <w:t>The Interpretation of Dreams</w:t>
      </w:r>
      <w:r w:rsidRPr="00515262">
        <w:rPr>
          <w:rFonts w:ascii="Times New Roman" w:hAnsi="Times New Roman" w:cs="Times New Roman"/>
        </w:rPr>
        <w:t>. The</w:t>
      </w:r>
      <w:r w:rsidRPr="00515262">
        <w:rPr>
          <w:rFonts w:ascii="Times New Roman" w:hAnsi="Times New Roman" w:cs="Times New Roman"/>
          <w:i/>
        </w:rPr>
        <w:t xml:space="preserve"> </w:t>
      </w:r>
      <w:r w:rsidRPr="00515262">
        <w:rPr>
          <w:rFonts w:ascii="Times New Roman" w:hAnsi="Times New Roman" w:cs="Times New Roman"/>
        </w:rPr>
        <w:t>Complete Psychological Works of Sigmund Freud, Volume 5. P. 608.</w:t>
      </w:r>
    </w:p>
  </w:footnote>
  <w:footnote w:id="120">
    <w:p w14:paraId="199ECD01"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(1895), </w:t>
      </w:r>
      <w:r w:rsidRPr="00515262">
        <w:rPr>
          <w:rFonts w:ascii="Times New Roman" w:hAnsi="Times New Roman" w:cs="Times New Roman"/>
          <w:i/>
        </w:rPr>
        <w:t>The Psychopathology of Everyday Life</w:t>
      </w:r>
      <w:r w:rsidRPr="00515262">
        <w:rPr>
          <w:rFonts w:ascii="Times New Roman" w:hAnsi="Times New Roman" w:cs="Times New Roman"/>
        </w:rPr>
        <w:t>. The Complete Psychological Works of Sigmund Freud. Volume 6. London. Hogarth Press. P.275, n.</w:t>
      </w:r>
    </w:p>
  </w:footnote>
  <w:footnote w:id="121">
    <w:p w14:paraId="7C2B64E5"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i/>
        </w:rPr>
        <w:t xml:space="preserve"> </w:t>
      </w:r>
      <w:r w:rsidRPr="00515262">
        <w:rPr>
          <w:rFonts w:ascii="Times New Roman" w:hAnsi="Times New Roman" w:cs="Times New Roman"/>
        </w:rPr>
        <w:t>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(1989),</w:t>
      </w:r>
      <w:r w:rsidRPr="00515262">
        <w:rPr>
          <w:rFonts w:ascii="Times New Roman" w:hAnsi="Times New Roman" w:cs="Times New Roman"/>
          <w:i/>
        </w:rPr>
        <w:t xml:space="preserve"> The Unconscious, </w:t>
      </w:r>
      <w:r w:rsidRPr="00515262">
        <w:rPr>
          <w:rFonts w:ascii="Times New Roman" w:hAnsi="Times New Roman" w:cs="Times New Roman"/>
        </w:rPr>
        <w:t xml:space="preserve">in Gay, P. (ed.) </w:t>
      </w:r>
      <w:r w:rsidRPr="00515262">
        <w:rPr>
          <w:rFonts w:ascii="Times New Roman" w:hAnsi="Times New Roman" w:cs="Times New Roman"/>
          <w:i/>
        </w:rPr>
        <w:t>The Freud Reader</w:t>
      </w:r>
      <w:r w:rsidRPr="00515262">
        <w:rPr>
          <w:rFonts w:ascii="Times New Roman" w:hAnsi="Times New Roman" w:cs="Times New Roman"/>
        </w:rPr>
        <w:t>, Norton. Pp. 576-77.</w:t>
      </w:r>
    </w:p>
  </w:footnote>
  <w:footnote w:id="122">
    <w:p w14:paraId="27CA949D" w14:textId="77777777"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xml:space="preserve">, S. (1911). </w:t>
      </w:r>
      <w:r w:rsidRPr="0055239C">
        <w:rPr>
          <w:rFonts w:ascii="Times New Roman" w:hAnsi="Times New Roman" w:cs="Times New Roman"/>
          <w:sz w:val="20"/>
          <w:szCs w:val="20"/>
          <w:shd w:val="clear" w:color="auto" w:fill="FFFFFF"/>
        </w:rPr>
        <w:t>P.213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23">
    <w:p w14:paraId="21B40269"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(1911). P. 222.</w:t>
      </w:r>
    </w:p>
  </w:footnote>
  <w:footnote w:id="124">
    <w:p w14:paraId="482E94D1" w14:textId="77777777" w:rsidR="00A5493C" w:rsidRPr="00515262" w:rsidRDefault="00A5493C" w:rsidP="00A5493C">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(1905).</w:t>
      </w:r>
    </w:p>
  </w:footnote>
  <w:footnote w:id="125">
    <w:p w14:paraId="08189B0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222222"/>
        </w:rPr>
        <w:t>Freud</w:t>
      </w:r>
      <w:r w:rsidRPr="00515262">
        <w:rPr>
          <w:rFonts w:ascii="Times New Roman" w:hAnsi="Times New Roman" w:cs="Times New Roman"/>
          <w:color w:val="222222"/>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color w:val="222222"/>
        </w:rPr>
        <w:fldChar w:fldCharType="end"/>
      </w:r>
      <w:r w:rsidRPr="00515262">
        <w:rPr>
          <w:rFonts w:ascii="Times New Roman" w:hAnsi="Times New Roman" w:cs="Times New Roman"/>
          <w:color w:val="222222"/>
        </w:rPr>
        <w:t>, S. (1905). P. 173.</w:t>
      </w:r>
    </w:p>
  </w:footnote>
  <w:footnote w:id="126">
    <w:p w14:paraId="3300D6B4"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(1900; 1953), Volume 5</w:t>
      </w:r>
    </w:p>
  </w:footnote>
  <w:footnote w:id="127">
    <w:p w14:paraId="42398BD6" w14:textId="548FC054"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essay ‘Freud and Literature’ (</w:t>
      </w:r>
      <w:r w:rsidR="00AC20E8">
        <w:rPr>
          <w:rFonts w:ascii="Times New Roman" w:hAnsi="Times New Roman" w:cs="Times New Roman"/>
        </w:rPr>
        <w:t xml:space="preserve">1940) </w:t>
      </w:r>
      <w:r w:rsidRPr="00515262">
        <w:rPr>
          <w:rFonts w:ascii="Times New Roman" w:hAnsi="Times New Roman" w:cs="Times New Roman"/>
        </w:rPr>
        <w:t xml:space="preserve">the literary critic Lionel Trilling noted this Freudian formulation as representing a ‘mithridatizing’ phenomena in literature. This term, an essentially homeopathic one, refers to the repeated return to pain and trauma to create an anaesthetising effect for a character. Examples, Trilling explains, are found in Greek and Shakespearian tragedies. </w:t>
      </w:r>
    </w:p>
  </w:footnote>
  <w:footnote w:id="128">
    <w:p w14:paraId="34B65F6B"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(1923). P.34</w:t>
      </w:r>
    </w:p>
  </w:footnote>
  <w:footnote w:id="129">
    <w:p w14:paraId="53775B12"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222222"/>
        </w:rPr>
        <w:t>Freud</w:t>
      </w:r>
      <w:r w:rsidRPr="00515262">
        <w:rPr>
          <w:rFonts w:ascii="Times New Roman" w:hAnsi="Times New Roman" w:cs="Times New Roman"/>
          <w:color w:val="222222"/>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color w:val="222222"/>
        </w:rPr>
        <w:fldChar w:fldCharType="end"/>
      </w:r>
      <w:r w:rsidRPr="00515262">
        <w:rPr>
          <w:rFonts w:ascii="Times New Roman" w:hAnsi="Times New Roman" w:cs="Times New Roman"/>
          <w:color w:val="222222"/>
        </w:rPr>
        <w:t xml:space="preserve">, S. (1933). </w:t>
      </w:r>
      <w:bookmarkStart w:id="49" w:name="_Hlk206954398"/>
      <w:r w:rsidRPr="00515262">
        <w:rPr>
          <w:rFonts w:ascii="Times New Roman" w:hAnsi="Times New Roman" w:cs="Times New Roman"/>
          <w:color w:val="222222"/>
        </w:rPr>
        <w:t xml:space="preserve">‘The Dissection of the Psychical Personality’ </w:t>
      </w:r>
      <w:bookmarkEnd w:id="49"/>
      <w:r w:rsidRPr="00515262">
        <w:rPr>
          <w:rFonts w:ascii="Times New Roman" w:hAnsi="Times New Roman" w:cs="Times New Roman"/>
          <w:color w:val="222222"/>
        </w:rPr>
        <w:t xml:space="preserve">in </w:t>
      </w:r>
      <w:r w:rsidRPr="00515262">
        <w:rPr>
          <w:rFonts w:ascii="Times New Roman" w:hAnsi="Times New Roman" w:cs="Times New Roman"/>
          <w:i/>
          <w:color w:val="222222"/>
        </w:rPr>
        <w:t>The New Introductory Lectures on Psychoanalysis</w:t>
      </w:r>
      <w:r w:rsidRPr="00515262">
        <w:rPr>
          <w:rFonts w:ascii="Times New Roman" w:hAnsi="Times New Roman" w:cs="Times New Roman"/>
          <w:color w:val="222222"/>
        </w:rPr>
        <w:t xml:space="preserve"> (Lecture XXXI). The Complete Psychological Works of Sigmund Freud, Volume 22. P. 130.</w:t>
      </w:r>
    </w:p>
  </w:footnote>
  <w:footnote w:id="130">
    <w:p w14:paraId="24ED9B28" w14:textId="77777777" w:rsidR="003F2CD1" w:rsidRPr="00515262" w:rsidRDefault="003F2CD1"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Freud</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xml:space="preserve">, S. (1926), </w:t>
      </w:r>
      <w:r w:rsidRPr="00515262">
        <w:rPr>
          <w:rFonts w:ascii="Times New Roman" w:hAnsi="Times New Roman" w:cs="Times New Roman"/>
          <w:i/>
          <w:sz w:val="20"/>
          <w:szCs w:val="20"/>
        </w:rPr>
        <w:t>The Question of Lay Analysis</w:t>
      </w:r>
      <w:r w:rsidRPr="00515262">
        <w:rPr>
          <w:rFonts w:ascii="Times New Roman" w:hAnsi="Times New Roman" w:cs="Times New Roman"/>
          <w:sz w:val="20"/>
          <w:szCs w:val="20"/>
        </w:rPr>
        <w:t>. The Standard Edition of the Complete Psychological Works of Sigmund Freud, Volume 20 (1925-1926). P.222</w:t>
      </w:r>
    </w:p>
  </w:footnote>
  <w:footnote w:id="131">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32">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33">
    <w:p w14:paraId="4CF1F00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V., (1972), </w:t>
      </w:r>
      <w:r w:rsidRPr="00515262">
        <w:rPr>
          <w:rFonts w:ascii="Times New Roman" w:hAnsi="Times New Roman" w:cs="Times New Roman"/>
          <w:i/>
          <w:shd w:val="clear" w:color="auto" w:fill="FFFFFF"/>
        </w:rPr>
        <w:t xml:space="preserve">Materialism and Empirio-criticism. Critical Comments on a Reactionary Philosophy. </w:t>
      </w:r>
      <w:r w:rsidRPr="00515262">
        <w:rPr>
          <w:rFonts w:ascii="Times New Roman" w:hAnsi="Times New Roman" w:cs="Times New Roman"/>
          <w:color w:val="000000"/>
          <w:shd w:val="clear" w:color="auto" w:fill="FFFFFF"/>
        </w:rPr>
        <w:t>Foreign Languages Press</w:t>
      </w:r>
    </w:p>
  </w:footnote>
  <w:footnote w:id="134">
    <w:p w14:paraId="7893344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2"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2"/>
    </w:p>
  </w:footnote>
  <w:footnote w:id="135">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36">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37">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r w:rsidRPr="00515262">
        <w:rPr>
          <w:rFonts w:ascii="Times New Roman" w:hAnsi="Times New Roman" w:cs="Times New Roman"/>
          <w:i/>
          <w:iCs/>
          <w:color w:val="000000"/>
          <w:lang w:eastAsia="en-US"/>
        </w:rPr>
        <w:t xml:space="preserve">Dictionnaire des sciences philosophiques,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38">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39">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0">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41">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42">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w:t>
      </w:r>
      <w:proofErr w:type="gramStart"/>
      <w:r w:rsidRPr="00515262">
        <w:rPr>
          <w:rFonts w:ascii="Times New Roman" w:hAnsi="Times New Roman" w:cs="Times New Roman"/>
        </w:rPr>
        <w:t>all of</w:t>
      </w:r>
      <w:proofErr w:type="gramEnd"/>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43">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44">
    <w:p w14:paraId="475219A3" w14:textId="77777777"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(1969), </w:t>
      </w:r>
      <w:r w:rsidRPr="00515262">
        <w:rPr>
          <w:rFonts w:ascii="Times New Roman" w:hAnsi="Times New Roman" w:cs="Times New Roman"/>
          <w:color w:val="000033"/>
          <w:shd w:val="clear" w:color="auto" w:fill="FFFFFF"/>
        </w:rPr>
        <w:t xml:space="preserve">pp.13-15 </w:t>
      </w:r>
    </w:p>
  </w:footnote>
  <w:footnote w:id="145">
    <w:p w14:paraId="47D7FB3F" w14:textId="77777777"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significant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46">
    <w:p w14:paraId="1A577A7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Lukács, G. (2000)</w:t>
      </w:r>
    </w:p>
  </w:footnote>
  <w:footnote w:id="147">
    <w:p w14:paraId="29010D4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7"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w:t>
      </w:r>
      <w:bookmarkEnd w:id="57"/>
    </w:p>
  </w:footnote>
  <w:footnote w:id="148">
    <w:p w14:paraId="2866460A"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w:t>
      </w:r>
      <w:r w:rsidRPr="00515262">
        <w:rPr>
          <w:rFonts w:ascii="Times New Roman" w:hAnsi="Times New Roman" w:cs="Times New Roman"/>
          <w:i/>
        </w:rPr>
        <w:t>Philosophy of Subjective Spirit</w:t>
      </w:r>
      <w:r w:rsidRPr="00515262">
        <w:rPr>
          <w:rFonts w:ascii="Times New Roman" w:hAnsi="Times New Roman" w:cs="Times New Roman"/>
        </w:rPr>
        <w:t xml:space="preserve"> (1830),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posits an ‘immediate unity’ between ‘subjective spirit’ (psyche</w:t>
      </w:r>
      <w:r w:rsidRPr="00515262">
        <w:rPr>
          <w:rFonts w:ascii="Times New Roman" w:hAnsi="Times New Roman" w:cs="Times New Roman"/>
        </w:rPr>
        <w:fldChar w:fldCharType="begin"/>
      </w:r>
      <w:r w:rsidRPr="00515262">
        <w:rPr>
          <w:rFonts w:ascii="Times New Roman" w:hAnsi="Times New Roman" w:cs="Times New Roman"/>
        </w:rPr>
        <w:instrText xml:space="preserve"> XE "Psyche" </w:instrText>
      </w:r>
      <w:r w:rsidRPr="00515262">
        <w:rPr>
          <w:rFonts w:ascii="Times New Roman" w:hAnsi="Times New Roman" w:cs="Times New Roman"/>
        </w:rPr>
        <w:fldChar w:fldCharType="end"/>
      </w:r>
      <w:r w:rsidRPr="00515262">
        <w:rPr>
          <w:rFonts w:ascii="Times New Roman" w:hAnsi="Times New Roman" w:cs="Times New Roman"/>
        </w:rPr>
        <w:t>) and ‘objective spirit’ (orientation towards the world).</w:t>
      </w:r>
    </w:p>
  </w:footnote>
  <w:footnote w:id="149">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8" w:name="_Hlk143197515"/>
      <w:r w:rsidRPr="00515262">
        <w:rPr>
          <w:rFonts w:ascii="Times New Roman" w:hAnsi="Times New Roman" w:cs="Times New Roman"/>
        </w:rPr>
        <w:t>O’Brien, M. (2000)</w:t>
      </w:r>
      <w:bookmarkEnd w:id="58"/>
    </w:p>
  </w:footnote>
  <w:footnote w:id="150">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Castoriadis, C. (2005). Pp. 229-237.</w:t>
      </w:r>
    </w:p>
  </w:footnote>
  <w:footnote w:id="151">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r w:rsidRPr="00515262">
        <w:rPr>
          <w:rFonts w:ascii="Times New Roman" w:hAnsi="Times New Roman" w:cs="Times New Roman"/>
          <w:i/>
        </w:rPr>
        <w:t>hyle</w:t>
      </w:r>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52">
    <w:p w14:paraId="556B78DA" w14:textId="037620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9"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 Chapter 5. Pp. 52-81</w:t>
      </w:r>
      <w:bookmarkEnd w:id="59"/>
    </w:p>
  </w:footnote>
  <w:footnote w:id="153">
    <w:p w14:paraId="1708372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(1934; 2012), Pp. 80-81.</w:t>
      </w:r>
    </w:p>
  </w:footnote>
  <w:footnote w:id="154">
    <w:p w14:paraId="31398AC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Pp. 47-51.</w:t>
      </w:r>
    </w:p>
  </w:footnote>
  <w:footnote w:id="155">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r w:rsidRPr="00515262">
        <w:rPr>
          <w:rFonts w:ascii="Times New Roman" w:hAnsi="Times New Roman" w:cs="Times New Roman"/>
          <w:i/>
          <w:iCs/>
        </w:rPr>
        <w:t>Natya Shastra</w:t>
      </w:r>
      <w:r w:rsidRPr="00515262">
        <w:rPr>
          <w:rFonts w:ascii="Times New Roman" w:hAnsi="Times New Roman" w:cs="Times New Roman"/>
        </w:rPr>
        <w:t>.</w:t>
      </w:r>
    </w:p>
  </w:footnote>
  <w:footnote w:id="156">
    <w:p w14:paraId="7FB539CE" w14:textId="75FAFE62"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Here we can note 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(1960)</w:t>
      </w:r>
      <w:r w:rsidRPr="00515262">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 xml:space="preserve">Freud, S. (1960),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57">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58">
    <w:p w14:paraId="122F8F90"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Jameseon, F., (1983)</w:t>
      </w:r>
    </w:p>
  </w:footnote>
  <w:footnote w:id="159">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0">
    <w:p w14:paraId="2951F33C" w14:textId="76099361"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Pr>
          <w:rFonts w:ascii="Times New Roman" w:hAnsi="Times New Roman" w:cs="Times New Roman"/>
        </w:rPr>
        <w:t>. Pp. 121-7</w:t>
      </w:r>
    </w:p>
  </w:footnote>
  <w:footnote w:id="161">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62">
    <w:p w14:paraId="193968F5" w14:textId="14661791" w:rsidR="0069262D" w:rsidRPr="00515262" w:rsidRDefault="0069262D" w:rsidP="00515262">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‘thinking’;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63">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64">
    <w:p w14:paraId="1D863DDF" w14:textId="19FBB08E"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 P.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65">
    <w:p w14:paraId="1FF715C2" w14:textId="7852C093"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3" w:name="_Hlk55822778"/>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 Pp. 8-9</w:t>
      </w:r>
      <w:bookmarkEnd w:id="63"/>
    </w:p>
  </w:footnote>
  <w:footnote w:id="166">
    <w:p w14:paraId="650A690C" w14:textId="4B65B65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(1970). P. </w:t>
      </w:r>
    </w:p>
  </w:footnote>
  <w:footnote w:id="167">
    <w:p w14:paraId="5B6CECB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4"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(1845; 1976). P. </w:t>
      </w:r>
      <w:bookmarkEnd w:id="64"/>
      <w:r w:rsidRPr="00515262">
        <w:rPr>
          <w:rFonts w:ascii="Times New Roman" w:hAnsi="Times New Roman" w:cs="Times New Roman"/>
        </w:rPr>
        <w:t>36</w:t>
      </w:r>
    </w:p>
  </w:footnote>
  <w:footnote w:id="168">
    <w:p w14:paraId="7CC11B63" w14:textId="77777777"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xml:space="preserve">, K. and Engels, F. (1845; 1976), </w:t>
      </w:r>
      <w:r w:rsidRPr="00515262">
        <w:rPr>
          <w:rFonts w:ascii="Times New Roman" w:eastAsiaTheme="minorEastAsia" w:hAnsi="Times New Roman" w:cs="Times New Roman"/>
          <w:i/>
          <w:iCs/>
          <w:sz w:val="20"/>
          <w:szCs w:val="20"/>
          <w:lang w:eastAsia="en-GB"/>
        </w:rPr>
        <w:t>The (Critique of the) German Ideology</w:t>
      </w:r>
      <w:r w:rsidRPr="00515262">
        <w:rPr>
          <w:rFonts w:ascii="Times New Roman" w:eastAsiaTheme="minorEastAsia" w:hAnsi="Times New Roman" w:cs="Times New Roman"/>
          <w:sz w:val="20"/>
          <w:szCs w:val="20"/>
          <w:lang w:eastAsia="en-GB"/>
        </w:rPr>
        <w:t xml:space="preserve"> in </w:t>
      </w:r>
      <w:r w:rsidRPr="00515262">
        <w:rPr>
          <w:rFonts w:ascii="Times New Roman" w:eastAsiaTheme="minorEastAsia" w:hAnsi="Times New Roman" w:cs="Times New Roman"/>
          <w:i/>
          <w:iCs/>
          <w:sz w:val="20"/>
          <w:szCs w:val="20"/>
          <w:lang w:eastAsia="en-GB"/>
        </w:rPr>
        <w:t xml:space="preserve">Marx and Engels </w:t>
      </w:r>
      <w:r w:rsidRPr="00515262">
        <w:rPr>
          <w:rFonts w:ascii="Times New Roman" w:eastAsiaTheme="minorEastAsia" w:hAnsi="Times New Roman" w:cs="Times New Roman"/>
          <w:i/>
          <w:sz w:val="20"/>
          <w:szCs w:val="20"/>
          <w:lang w:eastAsia="en-GB"/>
        </w:rPr>
        <w:t>Collected Works</w:t>
      </w:r>
      <w:r w:rsidRPr="00515262">
        <w:rPr>
          <w:rFonts w:ascii="Times New Roman" w:eastAsiaTheme="minorEastAsia" w:hAnsi="Times New Roman" w:cs="Times New Roman"/>
          <w:sz w:val="20"/>
          <w:szCs w:val="20"/>
          <w:lang w:eastAsia="en-GB"/>
        </w:rPr>
        <w:t xml:space="preserve">, Volume 5, Moscow Progress Publishers. </w:t>
      </w:r>
      <w:r w:rsidRPr="00515262">
        <w:rPr>
          <w:rFonts w:ascii="Times New Roman" w:hAnsi="Times New Roman" w:cs="Times New Roman"/>
          <w:sz w:val="20"/>
          <w:szCs w:val="20"/>
        </w:rPr>
        <w:t>P.53</w:t>
      </w:r>
    </w:p>
  </w:footnote>
  <w:footnote w:id="169">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70">
    <w:p w14:paraId="3F56163C" w14:textId="6CABE17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works of this period include </w:t>
      </w:r>
      <w:r w:rsidRPr="00515262">
        <w:rPr>
          <w:rFonts w:ascii="Times New Roman" w:hAnsi="Times New Roman" w:cs="Times New Roman"/>
          <w:i/>
        </w:rPr>
        <w:t>The Critique of Hegel</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’s Philosophy of Right</w:t>
      </w:r>
      <w:r w:rsidR="00211F50">
        <w:rPr>
          <w:rFonts w:ascii="Times New Roman" w:hAnsi="Times New Roman" w:cs="Times New Roman"/>
        </w:rPr>
        <w:t xml:space="preserve"> (</w:t>
      </w:r>
      <w:r w:rsidRPr="00515262">
        <w:rPr>
          <w:rFonts w:ascii="Times New Roman" w:hAnsi="Times New Roman" w:cs="Times New Roman"/>
        </w:rPr>
        <w:t>1843</w:t>
      </w:r>
      <w:r w:rsidR="00211F50">
        <w:rPr>
          <w:rFonts w:ascii="Times New Roman" w:hAnsi="Times New Roman" w:cs="Times New Roman"/>
        </w:rPr>
        <w:t>)</w:t>
      </w:r>
      <w:r w:rsidRPr="00515262">
        <w:rPr>
          <w:rFonts w:ascii="Times New Roman" w:hAnsi="Times New Roman" w:cs="Times New Roman"/>
        </w:rPr>
        <w:t xml:space="preserve"> and </w:t>
      </w:r>
      <w:r w:rsidRPr="00515262">
        <w:rPr>
          <w:rFonts w:ascii="Times New Roman" w:hAnsi="Times New Roman" w:cs="Times New Roman"/>
          <w:i/>
        </w:rPr>
        <w:t xml:space="preserve">The Poverty of Philosophy </w:t>
      </w:r>
      <w:r w:rsidR="00211F50">
        <w:rPr>
          <w:rFonts w:ascii="Times New Roman" w:hAnsi="Times New Roman" w:cs="Times New Roman"/>
        </w:rPr>
        <w:t>(</w:t>
      </w:r>
      <w:r w:rsidRPr="00515262">
        <w:rPr>
          <w:rFonts w:ascii="Times New Roman" w:hAnsi="Times New Roman" w:cs="Times New Roman"/>
        </w:rPr>
        <w:t>1847</w:t>
      </w:r>
      <w:r w:rsidR="00211F50">
        <w:rPr>
          <w:rFonts w:ascii="Times New Roman" w:hAnsi="Times New Roman" w:cs="Times New Roman"/>
        </w:rPr>
        <w:t>)</w:t>
      </w:r>
      <w:r w:rsidRPr="00515262">
        <w:rPr>
          <w:rFonts w:ascii="Times New Roman" w:hAnsi="Times New Roman" w:cs="Times New Roman"/>
        </w:rPr>
        <w:t>.</w:t>
      </w:r>
    </w:p>
  </w:footnote>
  <w:footnote w:id="171">
    <w:p w14:paraId="649FC64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xml:space="preserve">, K. (1994a). </w:t>
      </w:r>
      <w:r w:rsidRPr="00515262">
        <w:rPr>
          <w:rFonts w:ascii="Times New Roman" w:hAnsi="Times New Roman" w:cs="Times New Roman"/>
        </w:rPr>
        <w:t>P. 263</w:t>
      </w:r>
    </w:p>
  </w:footnote>
  <w:footnote w:id="172">
    <w:p w14:paraId="60865A6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xml:space="preserve">, K. (1994b), 'Economic Manuscript of 1861-63 (Conclusion): A Contribution to the Critique of Political Economy'. In </w:t>
      </w:r>
      <w:r w:rsidRPr="00515262">
        <w:rPr>
          <w:rFonts w:ascii="Times New Roman" w:hAnsi="Times New Roman" w:cs="Times New Roman"/>
          <w:i/>
          <w:iCs/>
          <w:color w:val="191919"/>
          <w:lang w:eastAsia="en-US"/>
        </w:rPr>
        <w:t>Marx and Engels</w:t>
      </w:r>
      <w:r w:rsidRPr="00515262">
        <w:rPr>
          <w:rFonts w:ascii="Times New Roman" w:hAnsi="Times New Roman" w:cs="Times New Roman"/>
          <w:i/>
          <w:iCs/>
          <w:color w:val="191919"/>
          <w:lang w:eastAsia="en-US"/>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i/>
          <w:iCs/>
          <w:color w:val="191919"/>
          <w:lang w:eastAsia="en-US"/>
        </w:rPr>
        <w:fldChar w:fldCharType="end"/>
      </w:r>
      <w:r w:rsidRPr="00515262">
        <w:rPr>
          <w:rFonts w:ascii="Times New Roman" w:hAnsi="Times New Roman" w:cs="Times New Roman"/>
          <w:i/>
          <w:iCs/>
          <w:color w:val="191919"/>
          <w:lang w:eastAsia="en-US"/>
        </w:rPr>
        <w:t xml:space="preserve"> Collected Works</w:t>
      </w:r>
      <w:r w:rsidRPr="00515262">
        <w:rPr>
          <w:rFonts w:ascii="Times New Roman" w:hAnsi="Times New Roman" w:cs="Times New Roman"/>
          <w:color w:val="191919"/>
          <w:shd w:val="clear" w:color="auto" w:fill="FFFFFF"/>
          <w:lang w:eastAsia="en-US"/>
        </w:rPr>
        <w:t xml:space="preserve">, Volume. 34. (1861-63). Moscow: Progress Publishers. Pp. </w:t>
      </w:r>
      <w:r w:rsidRPr="00515262">
        <w:rPr>
          <w:rFonts w:ascii="Times New Roman" w:hAnsi="Times New Roman" w:cs="Times New Roman"/>
          <w:color w:val="191919"/>
          <w:shd w:val="clear" w:color="auto" w:fill="FFFFFF"/>
        </w:rPr>
        <w:t>457-58</w:t>
      </w:r>
    </w:p>
  </w:footnote>
  <w:footnote w:id="173">
    <w:p w14:paraId="1D46D545" w14:textId="77777777"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xml:space="preserve">, K., (1990). </w:t>
      </w:r>
      <w:r w:rsidRPr="00515262">
        <w:rPr>
          <w:rFonts w:ascii="Times New Roman" w:eastAsia="Calibri" w:hAnsi="Times New Roman" w:cs="Times New Roman"/>
          <w:i/>
          <w:iCs/>
          <w:color w:val="202122"/>
          <w:sz w:val="20"/>
          <w:szCs w:val="20"/>
        </w:rPr>
        <w:t>Capital</w:t>
      </w:r>
      <w:r w:rsidRPr="00515262">
        <w:rPr>
          <w:rFonts w:ascii="Times New Roman" w:eastAsia="Calibri" w:hAnsi="Times New Roman" w:cs="Times New Roman"/>
          <w:color w:val="202122"/>
          <w:sz w:val="20"/>
          <w:szCs w:val="20"/>
          <w:shd w:val="clear" w:color="auto" w:fill="FFFFFF"/>
        </w:rPr>
        <w:t>. London: Penguin. P.165.</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4">
    <w:p w14:paraId="14D9D722" w14:textId="77777777"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65" w:name="_Hlk167221354"/>
      <w:r w:rsidRPr="00515262">
        <w:rPr>
          <w:rStyle w:val="cit-auth"/>
          <w:rFonts w:eastAsiaTheme="majorEastAsia"/>
          <w:sz w:val="20"/>
          <w:szCs w:val="20"/>
          <w:bdr w:val="none" w:sz="0" w:space="0" w:color="auto" w:frame="1"/>
        </w:rPr>
        <w:t xml:space="preserve">Adorno, T., (1932;1984). </w:t>
      </w:r>
      <w:r w:rsidRPr="00515262">
        <w:rPr>
          <w:rStyle w:val="cit-print-date"/>
          <w:rFonts w:eastAsiaTheme="majorEastAsia"/>
          <w:sz w:val="20"/>
          <w:szCs w:val="20"/>
          <w:bdr w:val="none" w:sz="0" w:space="0" w:color="auto" w:frame="1"/>
          <w:shd w:val="clear" w:color="auto" w:fill="FFFFFF"/>
        </w:rPr>
        <w:t xml:space="preserve">Pp.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65"/>
    </w:p>
  </w:footnote>
  <w:footnote w:id="175">
    <w:p w14:paraId="041EDD17"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 P. 186-5.</w:t>
      </w:r>
    </w:p>
  </w:footnote>
  <w:footnote w:id="176">
    <w:p w14:paraId="2F147580"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Whitebook, J., (2008)</w:t>
      </w:r>
    </w:p>
  </w:footnote>
  <w:footnote w:id="177">
    <w:p w14:paraId="3EEC878B" w14:textId="691B9FA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color w:val="000000" w:themeColor="text1"/>
        </w:rPr>
        <w:footnoteRef/>
      </w:r>
      <w:r w:rsidRPr="00515262">
        <w:rPr>
          <w:rFonts w:ascii="Times New Roman" w:hAnsi="Times New Roman" w:cs="Times New Roman"/>
          <w:color w:val="000000" w:themeColor="text1"/>
        </w:rPr>
        <w:t xml:space="preserve"> The similarities between Sohn-Reth</w:t>
      </w:r>
      <w:r w:rsidR="009C04C1">
        <w:rPr>
          <w:rFonts w:ascii="Times New Roman" w:hAnsi="Times New Roman" w:cs="Times New Roman"/>
          <w:color w:val="000000" w:themeColor="text1"/>
        </w:rPr>
        <w:t>e</w:t>
      </w:r>
      <w:r w:rsidRPr="00515262">
        <w:rPr>
          <w:rFonts w:ascii="Times New Roman" w:hAnsi="Times New Roman" w:cs="Times New Roman"/>
          <w:color w:val="000000" w:themeColor="text1"/>
        </w:rPr>
        <w:t xml:space="preserve">l’s account of the origins of human subjectivity, and that of the psychologist </w:t>
      </w:r>
      <w:r w:rsidRPr="00515262">
        <w:rPr>
          <w:rFonts w:ascii="Times New Roman" w:hAnsi="Times New Roman" w:cs="Times New Roman"/>
        </w:rPr>
        <w:t xml:space="preserve">George Herbert Mead, are discussed in </w:t>
      </w:r>
      <w:bookmarkStart w:id="67" w:name="_Hlk128423039"/>
      <w:r w:rsidRPr="00515262">
        <w:rPr>
          <w:rFonts w:ascii="Times New Roman" w:hAnsi="Times New Roman" w:cs="Times New Roman"/>
        </w:rPr>
        <w:t xml:space="preserve">Granberg, M. (2019). </w:t>
      </w:r>
      <w:bookmarkEnd w:id="67"/>
      <w:r w:rsidRPr="00515262">
        <w:rPr>
          <w:rFonts w:ascii="Times New Roman" w:hAnsi="Times New Roman" w:cs="Times New Roman"/>
        </w:rPr>
        <w:t xml:space="preserve">Granberg identifies the key point of difference between the two theorists in the place of departure to which consciousness returns, with Mead identifying this return with the </w:t>
      </w:r>
      <w:r w:rsidRPr="00515262">
        <w:rPr>
          <w:rFonts w:ascii="Times New Roman" w:hAnsi="Times New Roman" w:cs="Times New Roman"/>
          <w:i/>
        </w:rPr>
        <w:t>un</w:t>
      </w:r>
      <w:r w:rsidRPr="00515262">
        <w:rPr>
          <w:rFonts w:ascii="Times New Roman" w:hAnsi="Times New Roman" w:cs="Times New Roman"/>
        </w:rPr>
        <w:t xml:space="preserve">hidden social meanings that arise from inter-subjective processes. </w:t>
      </w:r>
    </w:p>
  </w:footnote>
  <w:footnote w:id="178">
    <w:p w14:paraId="1318A362"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pedagogy and the social and cultural pedagogy in which it is situated as a cause of social revolt, is discussed by </w:t>
      </w:r>
      <w:bookmarkStart w:id="68"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68"/>
    </w:p>
  </w:footnote>
  <w:footnote w:id="179">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80">
    <w:p w14:paraId="53A55D6F" w14:textId="77777777"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Bertram, G. W., (2020)</w:t>
      </w:r>
    </w:p>
  </w:footnote>
  <w:footnote w:id="181">
    <w:p w14:paraId="099242DE"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Jay, M., 1973. P.42</w:t>
      </w:r>
    </w:p>
  </w:footnote>
  <w:footnote w:id="182">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83">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84">
    <w:p w14:paraId="24505A92"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(1934)</w:t>
      </w:r>
    </w:p>
  </w:footnote>
  <w:footnote w:id="185">
    <w:p w14:paraId="39AF5DF8" w14:textId="77777777"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74" w:name="_Hlk162880897"/>
      <w:r w:rsidRPr="00515262">
        <w:rPr>
          <w:rFonts w:ascii="Times New Roman" w:hAnsi="Times New Roman" w:cs="Times New Roman"/>
          <w:sz w:val="20"/>
          <w:szCs w:val="20"/>
        </w:rPr>
        <w:t>Kolakowski, L. (2005). P. 388</w:t>
      </w:r>
      <w:bookmarkEnd w:id="74"/>
    </w:p>
  </w:footnote>
  <w:footnote w:id="186">
    <w:p w14:paraId="17B4BF26" w14:textId="77777777"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5" w:name="_Hlk133957587"/>
      <w:r w:rsidRPr="00515262">
        <w:rPr>
          <w:rFonts w:ascii="Times New Roman" w:hAnsi="Times New Roman" w:cs="Times New Roman"/>
        </w:rPr>
        <w:t xml:space="preserve">Bernstein, E. (1899), </w:t>
      </w:r>
      <w:r w:rsidRPr="00515262">
        <w:rPr>
          <w:rFonts w:ascii="Times New Roman" w:hAnsi="Times New Roman" w:cs="Times New Roman"/>
          <w:i/>
        </w:rPr>
        <w:t>Evolutionary Socialism. A Criticism and Affirmation</w:t>
      </w:r>
      <w:r w:rsidRPr="00515262">
        <w:rPr>
          <w:rFonts w:ascii="Times New Roman" w:hAnsi="Times New Roman" w:cs="Times New Roman"/>
        </w:rPr>
        <w:t xml:space="preserve">, (1899). </w:t>
      </w:r>
      <w:r w:rsidRPr="00515262">
        <w:rPr>
          <w:rFonts w:ascii="Times New Roman" w:hAnsi="Times New Roman" w:cs="Times New Roman"/>
          <w:color w:val="202122"/>
          <w:shd w:val="clear" w:color="auto" w:fill="FFFFFF"/>
        </w:rPr>
        <w:t xml:space="preserve">New York: B.W. Huebsch. </w:t>
      </w:r>
      <w:hyperlink r:id="rId3" w:history="1">
        <w:r w:rsidRPr="00515262">
          <w:rPr>
            <w:rStyle w:val="Hyperlink"/>
            <w:rFonts w:ascii="Times New Roman" w:hAnsi="Times New Roman" w:cs="Times New Roman"/>
          </w:rPr>
          <w:t>https://archive.org/details/cu31924002311557</w:t>
        </w:r>
      </w:hyperlink>
      <w:r w:rsidRPr="00515262">
        <w:rPr>
          <w:rFonts w:ascii="Times New Roman" w:hAnsi="Times New Roman" w:cs="Times New Roman"/>
        </w:rPr>
        <w:t xml:space="preserve">. Published in England as </w:t>
      </w:r>
      <w:r w:rsidRPr="00515262">
        <w:rPr>
          <w:rFonts w:ascii="Times New Roman" w:hAnsi="Times New Roman" w:cs="Times New Roman"/>
          <w:i/>
        </w:rPr>
        <w:t>Preconditions of Socialism</w:t>
      </w:r>
      <w:r w:rsidRPr="00515262">
        <w:rPr>
          <w:rFonts w:ascii="Times New Roman" w:hAnsi="Times New Roman" w:cs="Times New Roman"/>
        </w:rPr>
        <w:t xml:space="preserve"> (1909; 2010)</w:t>
      </w:r>
      <w:bookmarkEnd w:id="75"/>
    </w:p>
  </w:footnote>
  <w:footnote w:id="187">
    <w:p w14:paraId="0C15D64C"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(1938)</w:t>
      </w:r>
    </w:p>
  </w:footnote>
  <w:footnote w:id="188">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189">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190">
    <w:p w14:paraId="3F456A7E"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 P. 35.</w:t>
      </w:r>
    </w:p>
  </w:footnote>
  <w:footnote w:id="191">
    <w:p w14:paraId="65132F4D"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0" w:name="_Hlk161692912"/>
      <w:bookmarkStart w:id="81" w:name="_Hlk163730223"/>
      <w:bookmarkStart w:id="82" w:name="_Hlk161943242"/>
      <w:r w:rsidRPr="00515262">
        <w:rPr>
          <w:rFonts w:ascii="Times New Roman" w:hAnsi="Times New Roman" w:cs="Times New Roman"/>
        </w:rPr>
        <w:t>Kolakowski, L. (2005)</w:t>
      </w:r>
      <w:bookmarkEnd w:id="80"/>
      <w:r w:rsidRPr="00515262">
        <w:rPr>
          <w:rFonts w:ascii="Times New Roman" w:hAnsi="Times New Roman" w:cs="Times New Roman"/>
        </w:rPr>
        <w:t>. P.825.</w:t>
      </w:r>
      <w:bookmarkEnd w:id="81"/>
    </w:p>
    <w:bookmarkEnd w:id="82"/>
  </w:footnote>
  <w:footnote w:id="192">
    <w:p w14:paraId="2C0A7A69" w14:textId="77777777"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Kon. I. (1995), </w:t>
      </w:r>
      <w:r w:rsidRPr="00515262">
        <w:rPr>
          <w:rFonts w:ascii="Times New Roman" w:hAnsi="Times New Roman" w:cs="Times New Roman"/>
          <w:i/>
          <w:color w:val="auto"/>
          <w:sz w:val="20"/>
          <w:szCs w:val="20"/>
        </w:rPr>
        <w:t>The Sexual Revolution in Russia: Sexual Politics from the Age of the Czars to Today</w:t>
      </w:r>
      <w:r w:rsidRPr="00515262">
        <w:rPr>
          <w:rFonts w:ascii="Times New Roman" w:hAnsi="Times New Roman" w:cs="Times New Roman"/>
          <w:color w:val="auto"/>
          <w:sz w:val="20"/>
          <w:szCs w:val="20"/>
        </w:rPr>
        <w:t xml:space="preserve">, The Free Press. P. 52. </w:t>
      </w:r>
    </w:p>
  </w:footnote>
  <w:footnote w:id="193">
    <w:p w14:paraId="2906D507"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Healey, D. (2001), </w:t>
      </w:r>
      <w:r w:rsidRPr="00515262">
        <w:rPr>
          <w:rFonts w:ascii="Times New Roman" w:hAnsi="Times New Roman" w:cs="Times New Roman"/>
          <w:i/>
        </w:rPr>
        <w:t>Homosexual Desire in Revolutionary Russia</w:t>
      </w:r>
      <w:r w:rsidRPr="00515262">
        <w:rPr>
          <w:rFonts w:ascii="Times New Roman" w:hAnsi="Times New Roman" w:cs="Times New Roman"/>
        </w:rPr>
        <w:t>, University of Chicago Press. P. 120.</w:t>
      </w:r>
    </w:p>
  </w:footnote>
  <w:footnote w:id="194">
    <w:p w14:paraId="062740F1"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515262">
        <w:rPr>
          <w:rFonts w:ascii="Times New Roman" w:hAnsi="Times New Roman" w:cs="Times New Roman"/>
          <w:i/>
        </w:rPr>
        <w:t xml:space="preserve">The Keys to Happiness: Sex and the Search for Modernity in Fin-de-Siecle Russia. </w:t>
      </w:r>
      <w:r w:rsidRPr="00515262">
        <w:rPr>
          <w:rFonts w:ascii="Times New Roman" w:hAnsi="Times New Roman" w:cs="Times New Roman"/>
        </w:rPr>
        <w:t>[Ithaca: Cornell University Press].</w:t>
      </w:r>
    </w:p>
  </w:footnote>
  <w:footnote w:id="195">
    <w:p w14:paraId="2AF31766" w14:textId="77777777"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231F20"/>
          <w:sz w:val="20"/>
          <w:szCs w:val="20"/>
        </w:rPr>
        <w:t>Carleton, G., (</w:t>
      </w:r>
      <w:r w:rsidRPr="00515262">
        <w:rPr>
          <w:rFonts w:ascii="Times New Roman" w:hAnsi="Times New Roman" w:cs="Times New Roman"/>
          <w:color w:val="auto"/>
          <w:sz w:val="20"/>
          <w:szCs w:val="20"/>
        </w:rPr>
        <w:t xml:space="preserve">2005), </w:t>
      </w:r>
      <w:r w:rsidRPr="00515262">
        <w:rPr>
          <w:rFonts w:ascii="Times New Roman" w:hAnsi="Times New Roman" w:cs="Times New Roman"/>
          <w:i/>
          <w:color w:val="auto"/>
          <w:sz w:val="20"/>
          <w:szCs w:val="20"/>
        </w:rPr>
        <w:t>Sexual Revolution in Bolshevik Russia Sexual Revolution in Bolshevik Russia</w:t>
      </w:r>
      <w:r w:rsidRPr="00515262">
        <w:rPr>
          <w:rFonts w:ascii="Times New Roman" w:hAnsi="Times New Roman" w:cs="Times New Roman"/>
          <w:color w:val="auto"/>
          <w:sz w:val="20"/>
          <w:szCs w:val="20"/>
        </w:rPr>
        <w:t>, University of Pittsburgh Press</w:t>
      </w:r>
      <w:r w:rsidRPr="00515262">
        <w:rPr>
          <w:rFonts w:ascii="Times New Roman" w:hAnsi="Times New Roman" w:cs="Times New Roman"/>
          <w:caps/>
          <w:color w:val="auto"/>
          <w:sz w:val="20"/>
          <w:szCs w:val="20"/>
        </w:rPr>
        <w:t>. P.2.</w:t>
      </w:r>
    </w:p>
  </w:footnote>
  <w:footnote w:id="196">
    <w:p w14:paraId="4AD56039" w14:textId="73E7F219"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167D7E">
        <w:rPr>
          <w:rFonts w:ascii="Times New Roman" w:hAnsi="Times New Roman" w:cs="Times New Roman"/>
          <w:color w:val="0070C0"/>
          <w:sz w:val="20"/>
          <w:szCs w:val="20"/>
        </w:rPr>
        <w:t>This is a theme explored by Eric Naiman (1997), tracing as he does the sexualised discursive patterns that inscribed the texts of contemporary literature and popular culture of the 1920s.</w:t>
      </w:r>
    </w:p>
  </w:footnote>
  <w:footnote w:id="197">
    <w:p w14:paraId="76D93F13" w14:textId="77777777"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 </w:t>
      </w:r>
      <w:r w:rsidRPr="00515262">
        <w:rPr>
          <w:rFonts w:ascii="Times New Roman" w:hAnsi="Times New Roman" w:cs="Times New Roman"/>
          <w:caps/>
          <w:color w:val="auto"/>
          <w:sz w:val="20"/>
          <w:szCs w:val="20"/>
        </w:rPr>
        <w:t>P. 3</w:t>
      </w:r>
    </w:p>
  </w:footnote>
  <w:footnote w:id="198">
    <w:p w14:paraId="0755A9FA"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 830</w:t>
      </w:r>
    </w:p>
  </w:footnote>
  <w:footnote w:id="199">
    <w:p w14:paraId="7C6688D9" w14:textId="77777777"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w:t>
      </w:r>
      <w:r w:rsidRPr="00167D7E">
        <w:rPr>
          <w:rFonts w:ascii="Times New Roman" w:hAnsi="Times New Roman" w:cs="Times New Roman"/>
          <w:i/>
          <w:strike/>
          <w:color w:val="0070C0"/>
          <w:sz w:val="20"/>
          <w:szCs w:val="20"/>
        </w:rPr>
        <w:t>Everyday Life in Early Soviet Russia: Taking the Revolution Inside</w:t>
      </w:r>
      <w:r w:rsidRPr="00167D7E">
        <w:rPr>
          <w:rFonts w:ascii="Times New Roman" w:hAnsi="Times New Roman" w:cs="Times New Roman"/>
          <w:strike/>
          <w:color w:val="0070C0"/>
          <w:sz w:val="20"/>
          <w:szCs w:val="20"/>
        </w:rPr>
        <w:t xml:space="preserve">. Indiana University Press. </w:t>
      </w:r>
      <w:r w:rsidRPr="00507D21">
        <w:rPr>
          <w:rFonts w:ascii="Times New Roman" w:hAnsi="Times New Roman" w:cs="Times New Roman"/>
          <w:color w:val="auto"/>
          <w:sz w:val="20"/>
          <w:szCs w:val="20"/>
        </w:rPr>
        <w:t>Pp. 154-182</w:t>
      </w:r>
    </w:p>
  </w:footnote>
  <w:footnote w:id="200">
    <w:p w14:paraId="3D502763" w14:textId="5F2A05D5"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Komosol was </w:t>
      </w:r>
      <w:r w:rsidRPr="00507D21">
        <w:rPr>
          <w:rFonts w:ascii="Times New Roman" w:eastAsia="Times New Roman" w:hAnsi="Times New Roman" w:cs="Times New Roman"/>
          <w:i/>
          <w:iCs/>
          <w:color w:val="auto"/>
          <w:kern w:val="36"/>
          <w:sz w:val="20"/>
          <w:szCs w:val="20"/>
        </w:rPr>
        <w:t>The Twelve Sexual Commandments of the Revolutionary Proletariat</w:t>
      </w:r>
      <w:r w:rsidRPr="00507D21">
        <w:rPr>
          <w:rFonts w:ascii="Times New Roman" w:eastAsia="Times New Roman" w:hAnsi="Times New Roman" w:cs="Times New Roman"/>
          <w:color w:val="auto"/>
          <w:kern w:val="36"/>
          <w:sz w:val="20"/>
          <w:szCs w:val="20"/>
        </w:rPr>
        <w:t xml:space="preserve">, written by the Freudian Marxist Aron Zalkind, that promoted sexual abstinence in the interests of revolutionary discipline and comradeship. </w:t>
      </w:r>
    </w:p>
  </w:footnote>
  <w:footnote w:id="201">
    <w:p w14:paraId="5D394ADE" w14:textId="6023BB2F"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AD3FFB">
        <w:rPr>
          <w:rFonts w:ascii="Times New Roman" w:hAnsi="Times New Roman" w:cs="Times New Roman"/>
        </w:rPr>
        <w:t xml:space="preserve">. </w:t>
      </w:r>
      <w:r w:rsidRPr="00507D21">
        <w:rPr>
          <w:rFonts w:ascii="Times New Roman" w:hAnsi="Times New Roman" w:cs="Times New Roman"/>
        </w:rPr>
        <w:t xml:space="preserve">Pp. 96-147. </w:t>
      </w:r>
    </w:p>
  </w:footnote>
  <w:footnote w:id="202">
    <w:p w14:paraId="143298F4" w14:textId="77777777"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 </w:t>
      </w:r>
      <w:r w:rsidRPr="00515262">
        <w:rPr>
          <w:rFonts w:ascii="Times New Roman" w:hAnsi="Times New Roman" w:cs="Times New Roman"/>
          <w:color w:val="111111"/>
          <w:sz w:val="20"/>
          <w:szCs w:val="20"/>
        </w:rPr>
        <w:t>P. 54</w:t>
      </w:r>
    </w:p>
  </w:footnote>
  <w:footnote w:id="203">
    <w:p w14:paraId="742276A5" w14:textId="77777777"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 P.369-388</w:t>
      </w:r>
    </w:p>
  </w:footnote>
  <w:footnote w:id="204">
    <w:p w14:paraId="692E8602"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 P. 27</w:t>
      </w:r>
    </w:p>
  </w:footnote>
  <w:footnote w:id="205">
    <w:p w14:paraId="38D7F47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28</w:t>
      </w:r>
    </w:p>
  </w:footnote>
  <w:footnote w:id="206">
    <w:p w14:paraId="4FCB1941"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S., Lev,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S., Lev, (1978).</w:t>
      </w:r>
    </w:p>
  </w:footnote>
  <w:footnote w:id="207">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08">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09">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10">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11">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12">
    <w:p w14:paraId="07D31D8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63</w:t>
      </w:r>
    </w:p>
  </w:footnote>
  <w:footnote w:id="213">
    <w:p w14:paraId="19747A01" w14:textId="19B02AD4" w:rsidR="00032B9F" w:rsidRPr="007F40B6" w:rsidRDefault="00032B9F" w:rsidP="007F40B6">
      <w:pPr>
        <w:spacing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 Pp. 5-2</w:t>
      </w:r>
    </w:p>
  </w:footnote>
  <w:footnote w:id="214">
    <w:p w14:paraId="4CC83D13"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xml:space="preserve">, W. (2012), </w:t>
      </w:r>
      <w:r w:rsidRPr="00515262">
        <w:rPr>
          <w:rFonts w:ascii="Times New Roman" w:hAnsi="Times New Roman" w:cs="Times New Roman"/>
          <w:i/>
        </w:rPr>
        <w:t>Sex-Pol: Essays 1929-1934</w:t>
      </w:r>
      <w:r w:rsidRPr="00515262">
        <w:rPr>
          <w:rFonts w:ascii="Times New Roman" w:hAnsi="Times New Roman" w:cs="Times New Roman"/>
        </w:rPr>
        <w:t>, Verso. P. 77</w:t>
      </w:r>
    </w:p>
  </w:footnote>
  <w:footnote w:id="215">
    <w:p w14:paraId="38DBD7B2"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Tögel, C. (1989),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und die Rezeption der Psychoanalyse in der Sowjetunion der Zwanziger Jahre. </w:t>
      </w:r>
      <w:r w:rsidRPr="00515262">
        <w:rPr>
          <w:rFonts w:ascii="Times New Roman" w:hAnsi="Times New Roman" w:cs="Times New Roman"/>
          <w:i/>
        </w:rPr>
        <w:t>Sigmund 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House Bulletin</w:t>
      </w:r>
      <w:r w:rsidRPr="00515262">
        <w:rPr>
          <w:rFonts w:ascii="Times New Roman" w:hAnsi="Times New Roman" w:cs="Times New Roman"/>
        </w:rPr>
        <w:t>, 13. Pp. 16-27. Cited in Páramo-Ortega, R. (2015),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and Psychoanalysis: Attempting a Brief Review of an Old Problem, </w:t>
      </w:r>
      <w:r w:rsidRPr="00515262">
        <w:rPr>
          <w:rFonts w:ascii="Times New Roman" w:hAnsi="Times New Roman" w:cs="Times New Roman"/>
          <w:i/>
        </w:rPr>
        <w:t>Annual Review of Critical Psychology (Marxism and Psychology)</w:t>
      </w:r>
      <w:r w:rsidRPr="00515262">
        <w:rPr>
          <w:rFonts w:ascii="Times New Roman" w:hAnsi="Times New Roman" w:cs="Times New Roman"/>
        </w:rPr>
        <w:t>, Vol. 12. P. 37</w:t>
      </w:r>
    </w:p>
  </w:footnote>
  <w:footnote w:id="216">
    <w:p w14:paraId="64EEA0AD"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L. (2009), </w:t>
      </w:r>
      <w:r w:rsidRPr="00515262">
        <w:rPr>
          <w:rFonts w:ascii="Times New Roman" w:hAnsi="Times New Roman" w:cs="Times New Roman"/>
          <w:i/>
        </w:rPr>
        <w:t>Literature and Revolution</w:t>
      </w:r>
      <w:r w:rsidRPr="00515262">
        <w:rPr>
          <w:rFonts w:ascii="Times New Roman" w:hAnsi="Times New Roman" w:cs="Times New Roman"/>
        </w:rPr>
        <w:t>, Haymarket. P. 76</w:t>
      </w:r>
    </w:p>
  </w:footnote>
  <w:footnote w:id="217">
    <w:p w14:paraId="319704F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(1989). P. 87</w:t>
      </w:r>
    </w:p>
  </w:footnote>
  <w:footnote w:id="218">
    <w:p w14:paraId="09A60B5E"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Miller, M. (1989). P. 87</w:t>
      </w:r>
    </w:p>
  </w:footnote>
  <w:footnote w:id="219">
    <w:p w14:paraId="420EB8E4"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 P. 37</w:t>
      </w:r>
    </w:p>
  </w:footnote>
  <w:footnote w:id="220">
    <w:p w14:paraId="49D7CEF4"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L. (2009). P. 227</w:t>
      </w:r>
    </w:p>
  </w:footnote>
  <w:footnote w:id="221">
    <w:p w14:paraId="772B557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(https://www.marxists.org/archive/trotsky/1932/11/oct.htm)</w:t>
      </w:r>
    </w:p>
  </w:footnote>
  <w:footnote w:id="222">
    <w:p w14:paraId="547A5C2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Lepeshinskaya, with a string of false and grandiose pseudo-scientific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23">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24">
    <w:p w14:paraId="79440E84" w14:textId="3D95DA30"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the field of pedology in 1936.</w:t>
      </w:r>
    </w:p>
  </w:footnote>
  <w:footnote w:id="225">
    <w:p w14:paraId="73198618" w14:textId="77777777" w:rsidR="00F97321" w:rsidRDefault="00F97321" w:rsidP="00943631">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an abbreviation for the German Society of Proletarian Sexual Politics. </w:t>
      </w:r>
    </w:p>
  </w:footnote>
  <w:footnote w:id="226">
    <w:p w14:paraId="1F20D949" w14:textId="46F11827" w:rsidR="00E37ECA" w:rsidRPr="009F16A6" w:rsidRDefault="00F97321" w:rsidP="00E37ECA">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00E37ECA" w:rsidRPr="009F16A6">
        <w:rPr>
          <w:rFonts w:ascii="Times New Roman" w:hAnsi="Times New Roman" w:cs="Times New Roman"/>
          <w:sz w:val="20"/>
          <w:szCs w:val="20"/>
        </w:rPr>
        <w:t>Reich,</w:t>
      </w:r>
      <w:r w:rsidR="00E37ECA">
        <w:rPr>
          <w:rFonts w:ascii="Times New Roman" w:hAnsi="Times New Roman" w:cs="Times New Roman"/>
          <w:sz w:val="20"/>
          <w:szCs w:val="20"/>
        </w:rPr>
        <w:t xml:space="preserve"> </w:t>
      </w:r>
      <w:r w:rsidR="00E37ECA" w:rsidRPr="009F16A6">
        <w:rPr>
          <w:rFonts w:ascii="Times New Roman" w:hAnsi="Times New Roman" w:cs="Times New Roman"/>
          <w:sz w:val="20"/>
          <w:szCs w:val="20"/>
        </w:rPr>
        <w:t>W., (2012)</w:t>
      </w:r>
    </w:p>
    <w:p w14:paraId="353A2ECC" w14:textId="4A3C78C5" w:rsidR="00F97321" w:rsidRDefault="00F97321" w:rsidP="00943631">
      <w:pPr>
        <w:pStyle w:val="FootnoteText"/>
        <w:spacing w:after="0" w:line="240" w:lineRule="auto"/>
        <w:jc w:val="both"/>
        <w:rPr>
          <w:rFonts w:ascii="Times New Roman" w:hAnsi="Times New Roman"/>
        </w:rPr>
      </w:pPr>
    </w:p>
  </w:footnote>
  <w:footnote w:id="227">
    <w:p w14:paraId="14220721" w14:textId="77777777"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xml:space="preserve">, T. and Horkheimer, M. (1997). </w:t>
      </w:r>
    </w:p>
  </w:footnote>
  <w:footnote w:id="228">
    <w:p w14:paraId="7878273F" w14:textId="77777777"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 Pp. 197-8</w:t>
      </w:r>
    </w:p>
  </w:footnote>
  <w:footnote w:id="229">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Federn, P. (1919)</w:t>
      </w:r>
    </w:p>
  </w:footnote>
  <w:footnote w:id="230">
    <w:p w14:paraId="7C2D4C5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p>
  </w:footnote>
  <w:footnote w:id="231">
    <w:p w14:paraId="70D650D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 xml:space="preserve">The Mass Psychology of Fascism, </w:t>
      </w:r>
      <w:bookmarkStart w:id="89" w:name="_Hlk40875740"/>
      <w:r>
        <w:rPr>
          <w:rFonts w:ascii="Times New Roman" w:hAnsi="Times New Roman" w:cs="Times New Roman"/>
        </w:rPr>
        <w:t>first published in English in 1946, 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 Pp. 26-27.</w:t>
      </w:r>
      <w:bookmarkEnd w:id="89"/>
    </w:p>
  </w:footnote>
  <w:footnote w:id="232">
    <w:p w14:paraId="68E81A99"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30</w:t>
      </w:r>
    </w:p>
  </w:footnote>
  <w:footnote w:id="233">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34">
    <w:p w14:paraId="6BC33477"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50</w:t>
      </w:r>
    </w:p>
  </w:footnote>
  <w:footnote w:id="235">
    <w:p w14:paraId="3AC0AB59"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Pp. 53-54</w:t>
      </w:r>
    </w:p>
  </w:footnote>
  <w:footnote w:id="236">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37">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38">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39">
    <w:p w14:paraId="14D58227"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(1929)</w:t>
      </w:r>
    </w:p>
  </w:footnote>
  <w:footnote w:id="240">
    <w:p w14:paraId="5DEED9B9" w14:textId="77777777"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(1925a)</w:t>
      </w:r>
    </w:p>
  </w:footnote>
  <w:footnote w:id="241">
    <w:p w14:paraId="2F2379F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(1925b)</w:t>
      </w:r>
    </w:p>
  </w:footnote>
  <w:footnote w:id="242">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43">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44">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45">
    <w:p w14:paraId="32C225B0" w14:textId="77777777"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90" w:name="_Hlk169532227"/>
      <w:r>
        <w:rPr>
          <w:rFonts w:ascii="Times New Roman" w:hAnsi="Times New Roman" w:cs="Times New Roman"/>
          <w:sz w:val="20"/>
          <w:szCs w:val="20"/>
        </w:rPr>
        <w:t>Trotsky, L (1944; 1970)</w:t>
      </w:r>
      <w:bookmarkEnd w:id="90"/>
      <w:r>
        <w:rPr>
          <w:rFonts w:ascii="Times New Roman" w:hAnsi="Times New Roman" w:cs="Times New Roman"/>
          <w:sz w:val="20"/>
          <w:szCs w:val="20"/>
        </w:rPr>
        <w:t>.</w:t>
      </w:r>
    </w:p>
  </w:footnote>
  <w:footnote w:id="246">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91" w:name="_Hlk169532311"/>
      <w:r>
        <w:rPr>
          <w:rFonts w:ascii="Times New Roman" w:hAnsi="Times New Roman" w:cs="Times New Roman"/>
        </w:rPr>
        <w:t>Anderson, K. (2002)</w:t>
      </w:r>
      <w:bookmarkEnd w:id="91"/>
      <w:r>
        <w:rPr>
          <w:rFonts w:ascii="Times New Roman" w:hAnsi="Times New Roman" w:cs="Times New Roman"/>
        </w:rPr>
        <w:t>.</w:t>
      </w:r>
    </w:p>
  </w:footnote>
  <w:footnote w:id="247">
    <w:p w14:paraId="116D56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as </w:t>
      </w:r>
      <w:r>
        <w:rPr>
          <w:rFonts w:ascii="Times New Roman" w:hAnsi="Times New Roman" w:cs="Times New Roman"/>
          <w:i/>
          <w:iCs/>
        </w:rPr>
        <w:t>The Fear of Freedom</w:t>
      </w:r>
      <w:r>
        <w:rPr>
          <w:rFonts w:ascii="Times New Roman" w:hAnsi="Times New Roman" w:cs="Times New Roman"/>
        </w:rPr>
        <w:t xml:space="preserve"> (1942).</w:t>
      </w:r>
    </w:p>
  </w:footnote>
  <w:footnote w:id="248">
    <w:p w14:paraId="1304E92D" w14:textId="77777777"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 xml:space="preserve">The Working-class in Weimar Germany. A Psychological and Sociological Study. </w:t>
      </w:r>
      <w:r>
        <w:rPr>
          <w:rFonts w:ascii="Times New Roman" w:hAnsi="Times New Roman" w:cs="Times New Roman"/>
          <w:sz w:val="20"/>
          <w:szCs w:val="20"/>
        </w:rPr>
        <w:t xml:space="preserve">(1984). (Based upon a report from empirical work conducted in 1929: </w:t>
      </w:r>
      <w:r>
        <w:rPr>
          <w:rFonts w:ascii="Times New Roman" w:hAnsi="Times New Roman" w:cs="Times New Roman"/>
          <w:i/>
          <w:sz w:val="20"/>
          <w:szCs w:val="20"/>
        </w:rPr>
        <w:t>German Worker 1929- A Survey and its Methods</w:t>
      </w:r>
      <w:r>
        <w:rPr>
          <w:rFonts w:ascii="Times New Roman" w:hAnsi="Times New Roman" w:cs="Times New Roman"/>
          <w:sz w:val="20"/>
          <w:szCs w:val="20"/>
        </w:rPr>
        <w:t>).</w:t>
      </w:r>
    </w:p>
  </w:footnote>
  <w:footnote w:id="249">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50">
    <w:p w14:paraId="3841A114"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 P. 25</w:t>
      </w:r>
    </w:p>
  </w:footnote>
  <w:footnote w:id="251">
    <w:p w14:paraId="48CD45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 Pp. 119-20.</w:t>
      </w:r>
    </w:p>
  </w:footnote>
  <w:footnote w:id="252">
    <w:p w14:paraId="05EC1853" w14:textId="77777777"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 Pp. 67-81 </w:t>
      </w:r>
    </w:p>
  </w:footnote>
  <w:footnote w:id="253">
    <w:p w14:paraId="4D6DD974" w14:textId="77777777"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Pr="00F91BFA">
        <w:rPr>
          <w:rFonts w:ascii="Times New Roman" w:hAnsi="Times New Roman" w:cs="Times New Roman"/>
          <w:i/>
          <w:color w:val="auto"/>
          <w:sz w:val="20"/>
          <w:szCs w:val="20"/>
        </w:rPr>
        <w:t>The Legacy of Erich Fromm</w:t>
      </w:r>
      <w:r w:rsidRPr="00F91BFA">
        <w:rPr>
          <w:rFonts w:ascii="Times New Roman" w:hAnsi="Times New Roman" w:cs="Times New Roman"/>
          <w:i/>
          <w:color w:val="auto"/>
          <w:sz w:val="20"/>
          <w:szCs w:val="20"/>
        </w:rPr>
        <w:fldChar w:fldCharType="begin"/>
      </w:r>
      <w:r w:rsidRPr="00F91BFA">
        <w:rPr>
          <w:rFonts w:ascii="Times New Roman" w:hAnsi="Times New Roman" w:cs="Times New Roman"/>
          <w:color w:val="auto"/>
          <w:sz w:val="20"/>
          <w:szCs w:val="20"/>
        </w:rPr>
        <w:instrText xml:space="preserve"> XE "Fromm" </w:instrText>
      </w:r>
      <w:r w:rsidRPr="00F91BFA">
        <w:rPr>
          <w:rFonts w:ascii="Times New Roman" w:hAnsi="Times New Roman" w:cs="Times New Roman"/>
          <w:i/>
          <w:color w:val="auto"/>
          <w:sz w:val="20"/>
          <w:szCs w:val="20"/>
        </w:rPr>
        <w:fldChar w:fldCharType="end"/>
      </w:r>
      <w:r w:rsidRPr="00F91BFA">
        <w:rPr>
          <w:rFonts w:ascii="Times New Roman" w:hAnsi="Times New Roman" w:cs="Times New Roman"/>
          <w:color w:val="auto"/>
          <w:sz w:val="20"/>
          <w:szCs w:val="20"/>
        </w:rPr>
        <w:t>, Harvard University Press. Pp. 207-229.</w:t>
      </w:r>
    </w:p>
  </w:footnote>
  <w:footnote w:id="254">
    <w:p w14:paraId="0A3C24EA" w14:textId="77777777"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N. (1999), ‘Origin Myths in the Social Sciences: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the Frankfurt School and the Emergence of Critical Theory’, </w:t>
      </w:r>
      <w:r>
        <w:rPr>
          <w:rFonts w:ascii="Times New Roman" w:hAnsi="Times New Roman" w:cs="Times New Roman"/>
          <w:i/>
        </w:rPr>
        <w:t>Canadian Journal of Sociology</w:t>
      </w:r>
      <w:r>
        <w:rPr>
          <w:rFonts w:ascii="Times New Roman" w:hAnsi="Times New Roman" w:cs="Times New Roman"/>
        </w:rPr>
        <w:t>. Vol. 24 (1). Pp 109-39.</w:t>
      </w:r>
    </w:p>
  </w:footnote>
  <w:footnote w:id="255">
    <w:p w14:paraId="4060DC74"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 Pp. 247-8</w:t>
      </w:r>
    </w:p>
  </w:footnote>
  <w:footnote w:id="256">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57">
    <w:p w14:paraId="26C9FE71"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(2003), </w:t>
      </w:r>
      <w:r>
        <w:rPr>
          <w:rFonts w:ascii="Times New Roman" w:hAnsi="Times New Roman" w:cs="Times New Roman"/>
          <w:i/>
        </w:rPr>
        <w:t>Man for Himself</w:t>
      </w:r>
      <w:r>
        <w:rPr>
          <w:rFonts w:ascii="Times New Roman" w:hAnsi="Times New Roman" w:cs="Times New Roman"/>
        </w:rPr>
        <w:t>, Routledge.</w:t>
      </w:r>
    </w:p>
  </w:footnote>
  <w:footnote w:id="258">
    <w:p w14:paraId="2E32F0C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(1995), </w:t>
      </w:r>
      <w:r>
        <w:rPr>
          <w:rFonts w:ascii="Times New Roman" w:hAnsi="Times New Roman" w:cs="Times New Roman"/>
          <w:i/>
        </w:rPr>
        <w:t xml:space="preserve">The Art of Loving, </w:t>
      </w:r>
      <w:r>
        <w:rPr>
          <w:rFonts w:ascii="Times New Roman" w:hAnsi="Times New Roman" w:cs="Times New Roman"/>
        </w:rPr>
        <w:t>Thorsons</w:t>
      </w:r>
    </w:p>
  </w:footnote>
  <w:footnote w:id="259">
    <w:p w14:paraId="734B867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(1968), </w:t>
      </w:r>
      <w:r>
        <w:rPr>
          <w:rFonts w:ascii="Times New Roman" w:hAnsi="Times New Roman" w:cs="Times New Roman"/>
          <w:i/>
        </w:rPr>
        <w:t xml:space="preserve">The Nature of Man (Problems of Philosophy), </w:t>
      </w:r>
      <w:r>
        <w:rPr>
          <w:rFonts w:ascii="Times New Roman" w:hAnsi="Times New Roman" w:cs="Times New Roman"/>
        </w:rPr>
        <w:t>MacMillan USA.</w:t>
      </w:r>
    </w:p>
  </w:footnote>
  <w:footnote w:id="260">
    <w:p w14:paraId="337349D8"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(2013), </w:t>
      </w:r>
      <w:r>
        <w:rPr>
          <w:rFonts w:ascii="Times New Roman" w:hAnsi="Times New Roman" w:cs="Times New Roman"/>
          <w:i/>
        </w:rPr>
        <w:t xml:space="preserve">To Have or to Be, </w:t>
      </w:r>
      <w:r>
        <w:rPr>
          <w:rFonts w:ascii="Times New Roman" w:hAnsi="Times New Roman" w:cs="Times New Roman"/>
        </w:rPr>
        <w:t>Bloomsbury Academic</w:t>
      </w:r>
    </w:p>
  </w:footnote>
  <w:footnote w:id="261">
    <w:p w14:paraId="68E4B49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(2011), </w:t>
      </w:r>
      <w:r>
        <w:rPr>
          <w:rFonts w:ascii="Times New Roman" w:hAnsi="Times New Roman" w:cs="Times New Roman"/>
          <w:i/>
        </w:rPr>
        <w:t>Marx</w:t>
      </w:r>
      <w:r>
        <w:rPr>
          <w:rFonts w:ascii="Times New Roman" w:hAnsi="Times New Roman" w:cs="Times New Roman"/>
          <w:i/>
        </w:rPr>
        <w:fldChar w:fldCharType="begin"/>
      </w:r>
      <w:r>
        <w:rPr>
          <w:rFonts w:ascii="Times New Roman" w:hAnsi="Times New Roman" w:cs="Times New Roman"/>
        </w:rPr>
        <w:instrText xml:space="preserve"> XE "Marx" </w:instrText>
      </w:r>
      <w:r>
        <w:rPr>
          <w:rFonts w:ascii="Times New Roman" w:hAnsi="Times New Roman" w:cs="Times New Roman"/>
          <w:i/>
        </w:rPr>
        <w:fldChar w:fldCharType="end"/>
      </w:r>
      <w:r>
        <w:rPr>
          <w:rFonts w:ascii="Times New Roman" w:hAnsi="Times New Roman" w:cs="Times New Roman"/>
          <w:i/>
        </w:rPr>
        <w:t>’s Concept of Man</w:t>
      </w:r>
      <w:r>
        <w:rPr>
          <w:rFonts w:ascii="Times New Roman" w:hAnsi="Times New Roman" w:cs="Times New Roman"/>
        </w:rPr>
        <w:t>, Bloomsbury Academic.</w:t>
      </w:r>
    </w:p>
  </w:footnote>
  <w:footnote w:id="262">
    <w:p w14:paraId="28F1E06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P.164</w:t>
      </w:r>
    </w:p>
  </w:footnote>
  <w:footnote w:id="263">
    <w:p w14:paraId="62398795"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p.107</w:t>
      </w:r>
    </w:p>
  </w:footnote>
  <w:footnote w:id="264">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65">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66">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Ocay, J. (2009). P. 14</w:t>
      </w:r>
    </w:p>
  </w:footnote>
  <w:footnote w:id="267">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68">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69">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70">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71">
    <w:p w14:paraId="1ECA9887" w14:textId="77229738"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94" w:name="_Hlk209941546"/>
      <w:r>
        <w:rPr>
          <w:rFonts w:ascii="Times New Roman" w:hAnsi="Times New Roman" w:cs="Times New Roman"/>
        </w:rPr>
        <w:t>Garland</w:t>
      </w:r>
      <w:r w:rsidR="005474C9">
        <w:rPr>
          <w:rFonts w:ascii="Times New Roman" w:hAnsi="Times New Roman" w:cs="Times New Roman"/>
        </w:rPr>
        <w:t xml:space="preserve">, C. </w:t>
      </w:r>
      <w:r>
        <w:rPr>
          <w:rFonts w:ascii="Times New Roman" w:hAnsi="Times New Roman" w:cs="Times New Roman"/>
        </w:rPr>
        <w:t>(2013)</w:t>
      </w:r>
      <w:bookmarkEnd w:id="94"/>
    </w:p>
  </w:footnote>
  <w:footnote w:id="272">
    <w:p w14:paraId="5D4A43F7"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 P.91.</w:t>
      </w:r>
    </w:p>
  </w:footnote>
  <w:footnote w:id="273">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74">
    <w:p w14:paraId="73D08B54"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 P 232.</w:t>
      </w:r>
    </w:p>
  </w:footnote>
  <w:footnote w:id="275">
    <w:p w14:paraId="227E03E3"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76">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77">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78">
    <w:p w14:paraId="679741D3" w14:textId="7777777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 </w:t>
      </w:r>
      <w:r>
        <w:rPr>
          <w:rFonts w:ascii="Times New Roman" w:hAnsi="Times New Roman" w:cs="Times New Roman"/>
          <w:bCs/>
          <w:sz w:val="20"/>
          <w:szCs w:val="20"/>
        </w:rPr>
        <w:t>Pp. 501–513.</w:t>
      </w:r>
    </w:p>
  </w:footnote>
  <w:footnote w:id="279">
    <w:p w14:paraId="30C5284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(2002). P.3.</w:t>
      </w:r>
    </w:p>
  </w:footnote>
  <w:footnote w:id="280">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Saussurian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81">
    <w:p w14:paraId="3F7C455C" w14:textId="77777777"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 P.67.</w:t>
      </w:r>
    </w:p>
  </w:footnote>
  <w:footnote w:id="282">
    <w:p w14:paraId="1D7DB9F5" w14:textId="77777777"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xml:space="preserve">, J. (1999). </w:t>
      </w:r>
      <w:r w:rsidRPr="00691BEF">
        <w:rPr>
          <w:rStyle w:val="Strong"/>
          <w:rFonts w:ascii="Times New Roman" w:hAnsi="Times New Roman" w:cs="Times New Roman"/>
          <w:b w:val="0"/>
          <w:bCs w:val="0"/>
        </w:rPr>
        <w:t>P.48.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83">
    <w:p w14:paraId="7B53B62E" w14:textId="77777777"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 P69.</w:t>
      </w:r>
    </w:p>
  </w:footnote>
  <w:footnote w:id="284">
    <w:p w14:paraId="5580FC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NTS: is there a comparison with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to made here re: surplus repression?</w:t>
      </w:r>
    </w:p>
  </w:footnote>
  <w:footnote w:id="285">
    <w:p w14:paraId="5056E8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J. (2002), ‘The Signification of the Phallus’ in </w:t>
      </w:r>
      <w:r>
        <w:rPr>
          <w:rFonts w:ascii="Times New Roman" w:hAnsi="Times New Roman" w:cs="Times New Roman"/>
          <w:i/>
        </w:rPr>
        <w:t>Écrites</w:t>
      </w:r>
      <w:r>
        <w:rPr>
          <w:rFonts w:ascii="Times New Roman" w:hAnsi="Times New Roman" w:cs="Times New Roman"/>
        </w:rPr>
        <w:t>, Norton. P. 275.</w:t>
      </w:r>
    </w:p>
  </w:footnote>
  <w:footnote w:id="286">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r>
        <w:rPr>
          <w:rFonts w:ascii="Times New Roman" w:hAnsi="Times New Roman" w:cs="Times New Roman"/>
          <w:i/>
        </w:rPr>
        <w:t>autre</w:t>
      </w:r>
      <w:r>
        <w:rPr>
          <w:rFonts w:ascii="Times New Roman" w:hAnsi="Times New Roman" w:cs="Times New Roman"/>
        </w:rPr>
        <w:t xml:space="preserve"> (‘other’).</w:t>
      </w:r>
    </w:p>
  </w:footnote>
  <w:footnote w:id="287">
    <w:p w14:paraId="3491B2A4" w14:textId="232588F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p>
  </w:footnote>
  <w:footnote w:id="288">
    <w:p w14:paraId="547F10BF" w14:textId="77777777" w:rsidR="00B900F6" w:rsidRDefault="00B900F6" w:rsidP="00B900F6">
      <w:pPr>
        <w:pStyle w:val="Default"/>
        <w:spacing w:after="0" w:line="240" w:lineRule="auto"/>
        <w:jc w:val="both"/>
        <w:rPr>
          <w:rFonts w:ascii="Times New Roman" w:hAnsi="Times New Roman" w:cs="Times New Roman"/>
          <w:color w:val="auto"/>
          <w:sz w:val="20"/>
          <w:szCs w:val="20"/>
        </w:rPr>
      </w:pPr>
      <w:r>
        <w:rPr>
          <w:rStyle w:val="FootnoteReference"/>
          <w:rFonts w:ascii="Times New Roman" w:hAnsi="Times New Roman" w:cs="Times New Roman"/>
          <w:color w:val="auto"/>
          <w:sz w:val="20"/>
          <w:szCs w:val="20"/>
        </w:rPr>
        <w:footnoteRef/>
      </w:r>
      <w:r>
        <w:rPr>
          <w:rFonts w:ascii="Times New Roman" w:hAnsi="Times New Roman" w:cs="Times New Roman"/>
          <w:color w:val="auto"/>
          <w:sz w:val="20"/>
          <w:szCs w:val="20"/>
        </w:rPr>
        <w:t xml:space="preserve"> McCoy, L. (2011). </w:t>
      </w:r>
      <w:r>
        <w:rPr>
          <w:rFonts w:ascii="Times New Roman" w:hAnsi="Times New Roman" w:cs="Times New Roman"/>
          <w:bCs/>
          <w:color w:val="auto"/>
          <w:sz w:val="20"/>
          <w:szCs w:val="20"/>
        </w:rPr>
        <w:t xml:space="preserve">P.10. </w:t>
      </w:r>
    </w:p>
  </w:footnote>
  <w:footnote w:id="289">
    <w:p w14:paraId="29B2610E"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p>
  </w:footnote>
  <w:footnote w:id="290">
    <w:p w14:paraId="3B421E9E" w14:textId="56C336C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Nursey-Bray (1972) for example has explored the tensions between </w:t>
      </w:r>
      <w:r w:rsidR="003F2C7D">
        <w:rPr>
          <w:rFonts w:ascii="Times New Roman" w:hAnsi="Times New Roman" w:cs="Times New Roman"/>
        </w:rPr>
        <w:t xml:space="preserve">the </w:t>
      </w:r>
      <w:r>
        <w:rPr>
          <w:rFonts w:ascii="Times New Roman" w:hAnsi="Times New Roman" w:cs="Times New Roman"/>
        </w:rPr>
        <w:t>influences of Sartre and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 within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’s thought. (Nursey-Bray, P. (1972), ‘Marxism</w:t>
      </w:r>
      <w:r>
        <w:rPr>
          <w:rFonts w:ascii="Times New Roman" w:hAnsi="Times New Roman" w:cs="Times New Roman"/>
        </w:rPr>
        <w:fldChar w:fldCharType="begin"/>
      </w:r>
      <w:r>
        <w:rPr>
          <w:rFonts w:ascii="Times New Roman" w:hAnsi="Times New Roman" w:cs="Times New Roman"/>
        </w:rPr>
        <w:instrText xml:space="preserve"> XE "Marxism" </w:instrText>
      </w:r>
      <w:r>
        <w:rPr>
          <w:rFonts w:ascii="Times New Roman" w:hAnsi="Times New Roman" w:cs="Times New Roman"/>
        </w:rPr>
        <w:fldChar w:fldCharType="end"/>
      </w:r>
      <w:r>
        <w:rPr>
          <w:rFonts w:ascii="Times New Roman" w:hAnsi="Times New Roman" w:cs="Times New Roman"/>
        </w:rPr>
        <w:t xml:space="preserve"> and Existentialism in the Thought of Frantz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rPr>
        <w:t>Political Studies</w:t>
      </w:r>
      <w:r>
        <w:rPr>
          <w:rFonts w:ascii="Times New Roman" w:hAnsi="Times New Roman" w:cs="Times New Roman"/>
        </w:rPr>
        <w:t xml:space="preserve">, Vol. XX (2). Pp. 152-168). </w:t>
      </w:r>
    </w:p>
  </w:footnote>
  <w:footnote w:id="291">
    <w:p w14:paraId="729D66A4"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 P. 47.</w:t>
      </w:r>
    </w:p>
  </w:footnote>
  <w:footnote w:id="292">
    <w:p w14:paraId="1B779A37" w14:textId="7777777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F. (1990), P.57. Quoted by Faircheld, H. (1994), ‘Frantz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’s </w:t>
      </w:r>
      <w:r>
        <w:rPr>
          <w:rFonts w:ascii="Times New Roman" w:hAnsi="Times New Roman" w:cs="Times New Roman"/>
          <w:i/>
          <w:sz w:val="20"/>
          <w:szCs w:val="20"/>
        </w:rPr>
        <w:t>The Wretched of the Earth</w:t>
      </w:r>
      <w:r>
        <w:rPr>
          <w:rFonts w:ascii="Times New Roman" w:hAnsi="Times New Roman" w:cs="Times New Roman"/>
          <w:sz w:val="20"/>
          <w:szCs w:val="20"/>
        </w:rPr>
        <w:t xml:space="preserve"> in Contemporary Perspective’, </w:t>
      </w:r>
      <w:r>
        <w:rPr>
          <w:rFonts w:ascii="Times New Roman" w:hAnsi="Times New Roman" w:cs="Times New Roman"/>
          <w:i/>
          <w:sz w:val="20"/>
          <w:szCs w:val="20"/>
        </w:rPr>
        <w:t>Journal of Black Studies</w:t>
      </w:r>
      <w:r>
        <w:rPr>
          <w:rFonts w:ascii="Times New Roman" w:hAnsi="Times New Roman" w:cs="Times New Roman"/>
          <w:sz w:val="20"/>
          <w:szCs w:val="20"/>
        </w:rPr>
        <w:t xml:space="preserve">, </w:t>
      </w:r>
      <w:r>
        <w:rPr>
          <w:rFonts w:ascii="Times New Roman" w:hAnsi="Times New Roman" w:cs="Times New Roman"/>
          <w:bCs/>
          <w:sz w:val="20"/>
          <w:szCs w:val="20"/>
        </w:rPr>
        <w:t>Vol. 25 (2). P. 192.</w:t>
      </w:r>
      <w:r>
        <w:rPr>
          <w:rFonts w:ascii="Times New Roman" w:hAnsi="Times New Roman" w:cs="Times New Roman"/>
          <w:b/>
          <w:bCs/>
          <w:sz w:val="20"/>
          <w:szCs w:val="20"/>
        </w:rPr>
        <w:t xml:space="preserve"> </w:t>
      </w:r>
    </w:p>
  </w:footnote>
  <w:footnote w:id="293">
    <w:p w14:paraId="5663F48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 [Publisher: Editions du Seuil. Paris],</w:t>
      </w:r>
      <w:r>
        <w:rPr>
          <w:rFonts w:ascii="Times New Roman" w:hAnsi="Times New Roman" w:cs="Times New Roman"/>
          <w:i/>
          <w:iCs/>
          <w:lang w:val="en"/>
        </w:rPr>
        <w:t xml:space="preserve"> </w:t>
      </w:r>
      <w:r>
        <w:rPr>
          <w:rFonts w:ascii="Times New Roman" w:hAnsi="Times New Roman" w:cs="Times New Roman"/>
          <w:iCs/>
          <w:lang w:val="en"/>
        </w:rPr>
        <w:t xml:space="preserve">Mannoni had argued that the Malagasi of Madagascar had deep within their culture and social-psychology, a ‘dependency-complex’ that transferred to the colonial situation. </w:t>
      </w:r>
    </w:p>
  </w:footnote>
  <w:footnote w:id="294">
    <w:p w14:paraId="53A933B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P.12</w:t>
      </w:r>
    </w:p>
  </w:footnote>
  <w:footnote w:id="295">
    <w:p w14:paraId="1D30D3D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35</w:t>
      </w:r>
    </w:p>
  </w:footnote>
  <w:footnote w:id="296">
    <w:p w14:paraId="753A831D"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216.</w:t>
      </w:r>
    </w:p>
  </w:footnote>
  <w:footnote w:id="297">
    <w:p w14:paraId="60C4E459"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an observation made by Margaret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in her descriptions of the modes of sexual partnering and familial dynamics of the Samoan, Mundugumor and Trobriand peoples.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M. (1950). Pp. 119-124. </w:t>
      </w:r>
    </w:p>
  </w:footnote>
  <w:footnote w:id="298">
    <w:p w14:paraId="7C790B1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150.</w:t>
      </w:r>
    </w:p>
  </w:footnote>
  <w:footnote w:id="299">
    <w:p w14:paraId="4AAA51C2"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 165</w:t>
      </w:r>
    </w:p>
  </w:footnote>
  <w:footnote w:id="300">
    <w:p w14:paraId="030F5D84"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 Pp. 161-164</w:t>
      </w:r>
    </w:p>
  </w:footnote>
  <w:footnote w:id="301">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self responds to just as powerfully as if it were real, so giving us an insight into the roots of irrationalism and reaction. </w:t>
      </w:r>
    </w:p>
  </w:footnote>
  <w:footnote w:id="302">
    <w:p w14:paraId="0001CD2A"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that were especially influential were </w:t>
      </w:r>
      <w:bookmarkStart w:id="98" w:name="_Hlk194760918"/>
      <w:r>
        <w:rPr>
          <w:rFonts w:ascii="Times New Roman" w:hAnsi="Times New Roman" w:cs="Times New Roman"/>
          <w:i/>
          <w:iCs/>
        </w:rPr>
        <w:t>The Myth of the Vaginal Orgasm</w:t>
      </w:r>
      <w:r>
        <w:rPr>
          <w:rFonts w:ascii="Times New Roman" w:hAnsi="Times New Roman" w:cs="Times New Roman"/>
        </w:rPr>
        <w:t xml:space="preserve"> by Anne Koedt (1970) </w:t>
      </w:r>
      <w:bookmarkEnd w:id="98"/>
      <w:r>
        <w:rPr>
          <w:rFonts w:ascii="Times New Roman" w:hAnsi="Times New Roman" w:cs="Times New Roman"/>
        </w:rPr>
        <w:t xml:space="preserve">and </w:t>
      </w:r>
      <w:bookmarkStart w:id="99" w:name="_Hlk194761092"/>
      <w:r>
        <w:rPr>
          <w:rFonts w:ascii="Times New Roman" w:hAnsi="Times New Roman" w:cs="Times New Roman"/>
          <w:i/>
          <w:iCs/>
        </w:rPr>
        <w:t>The Politics of Orgasm</w:t>
      </w:r>
      <w:r>
        <w:rPr>
          <w:rFonts w:ascii="Times New Roman" w:hAnsi="Times New Roman" w:cs="Times New Roman"/>
        </w:rPr>
        <w:t xml:space="preserve"> by Susan Lydon (1970).</w:t>
      </w:r>
      <w:bookmarkEnd w:id="99"/>
    </w:p>
  </w:footnote>
  <w:footnote w:id="303">
    <w:p w14:paraId="60286958"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muscles.</w:t>
      </w:r>
    </w:p>
  </w:footnote>
  <w:footnote w:id="304">
    <w:p w14:paraId="095E51CE" w14:textId="780790F4"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(1966), ‘Women: </w:t>
      </w:r>
      <w:proofErr w:type="gramStart"/>
      <w:r>
        <w:rPr>
          <w:rFonts w:ascii="Times New Roman" w:hAnsi="Times New Roman" w:cs="Times New Roman"/>
        </w:rPr>
        <w:t>the</w:t>
      </w:r>
      <w:proofErr w:type="gramEnd"/>
      <w:r>
        <w:rPr>
          <w:rFonts w:ascii="Times New Roman" w:hAnsi="Times New Roman" w:cs="Times New Roman"/>
        </w:rPr>
        <w:t xml:space="preserve"> Longest Revolution’, </w:t>
      </w:r>
      <w:r>
        <w:rPr>
          <w:rFonts w:ascii="Times New Roman" w:hAnsi="Times New Roman" w:cs="Times New Roman"/>
          <w:i/>
        </w:rPr>
        <w:t>New Left Review</w:t>
      </w:r>
      <w:r>
        <w:rPr>
          <w:rFonts w:ascii="Times New Roman" w:hAnsi="Times New Roman" w:cs="Times New Roman"/>
        </w:rPr>
        <w:t>. No. 40. This was republished with minor changes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(1971; 1977), </w:t>
      </w:r>
      <w:r>
        <w:rPr>
          <w:rFonts w:ascii="Times New Roman" w:hAnsi="Times New Roman" w:cs="Times New Roman"/>
          <w:i/>
        </w:rPr>
        <w:t>Woman’s Estate</w:t>
      </w:r>
      <w:r>
        <w:rPr>
          <w:rFonts w:ascii="Times New Roman" w:hAnsi="Times New Roman" w:cs="Times New Roman"/>
        </w:rPr>
        <w:t>. Pp. 75-96; 100-122; and 144-151.</w:t>
      </w:r>
    </w:p>
  </w:footnote>
  <w:footnote w:id="305">
    <w:p w14:paraId="0274FE5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(1977). Pp. 81-84.</w:t>
      </w:r>
    </w:p>
  </w:footnote>
  <w:footnote w:id="306">
    <w:p w14:paraId="5D4E136A"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(1974). P.349. </w:t>
      </w:r>
    </w:p>
  </w:footnote>
  <w:footnote w:id="307">
    <w:p w14:paraId="174BB21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 Pp. 305-318.</w:t>
      </w:r>
    </w:p>
  </w:footnote>
  <w:footnote w:id="308">
    <w:p w14:paraId="4DFCBC8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00" w:name="_Hlk78827078"/>
      <w:r>
        <w:rPr>
          <w:rFonts w:ascii="Times New Roman" w:hAnsi="Times New Roman" w:cs="Times New Roman"/>
        </w:rPr>
        <w:t>Freud</w:t>
      </w:r>
      <w:r>
        <w:fldChar w:fldCharType="begin"/>
      </w:r>
      <w:r>
        <w:rPr>
          <w:rFonts w:ascii="Times New Roman" w:hAnsi="Times New Roman" w:cs="Times New Roman"/>
        </w:rPr>
        <w:instrText xml:space="preserve"> XE "Freud" </w:instrText>
      </w:r>
      <w:r>
        <w:fldChar w:fldCharType="end"/>
      </w:r>
      <w:r>
        <w:rPr>
          <w:rFonts w:ascii="Times New Roman" w:hAnsi="Times New Roman" w:cs="Times New Roman"/>
        </w:rPr>
        <w:t xml:space="preserve">, S. (1925), </w:t>
      </w:r>
      <w:r>
        <w:rPr>
          <w:rFonts w:ascii="Times New Roman" w:hAnsi="Times New Roman" w:cs="Times New Roman"/>
          <w:i/>
        </w:rPr>
        <w:t>Some Psychical Consequences of the Anatomical Differences Between the Sexes</w:t>
      </w:r>
      <w:r>
        <w:rPr>
          <w:rFonts w:ascii="Times New Roman" w:hAnsi="Times New Roman" w:cs="Times New Roman"/>
        </w:rPr>
        <w:t>. (</w:t>
      </w:r>
      <w:bookmarkEnd w:id="100"/>
      <w:r>
        <w:rPr>
          <w:rFonts w:ascii="Times New Roman" w:hAnsi="Times New Roman" w:cs="Times New Roman"/>
        </w:rPr>
        <w:fldChar w:fldCharType="begin"/>
      </w:r>
      <w:r>
        <w:rPr>
          <w:rFonts w:ascii="Times New Roman" w:hAnsi="Times New Roman" w:cs="Times New Roman"/>
        </w:rPr>
        <w:instrText>HYPERLINK "http://www.aquestionofexistence.com/Aquestionofexistence/Problems_of_Gender/Entries/2011/8/28_Sigmund_Freud_files/Freud%20Some%20Psychological%20Consequences%20of%20the%20Anatomical%20Distinction%20between%20the%20Sexes.pdf"</w:instrText>
      </w:r>
      <w:r>
        <w:rPr>
          <w:rFonts w:ascii="Times New Roman" w:hAnsi="Times New Roman" w:cs="Times New Roman"/>
        </w:rPr>
      </w:r>
      <w:r>
        <w:rPr>
          <w:rFonts w:ascii="Times New Roman" w:hAnsi="Times New Roman" w:cs="Times New Roman"/>
        </w:rPr>
        <w:fldChar w:fldCharType="separate"/>
      </w:r>
      <w:r>
        <w:rPr>
          <w:rStyle w:val="Hyperlink"/>
          <w:rFonts w:ascii="Times New Roman" w:hAnsi="Times New Roman" w:cs="Times New Roman"/>
        </w:rPr>
        <w:t>http://www.aquestionofexistence.com/Aquestionofexistence/Problems_of_Gender/Entries/2011/8/28_Sigmund_Freud_files/Freud%20Some%20Psychological%20Consequences%20of%20the%20Anatomical%20Distinction%20between%20the%20Sexes.pdf</w:t>
      </w:r>
      <w:r>
        <w:rPr>
          <w:rFonts w:ascii="Times New Roman" w:hAnsi="Times New Roman" w:cs="Times New Roman"/>
        </w:rPr>
        <w:fldChar w:fldCharType="end"/>
      </w:r>
      <w:r>
        <w:rPr>
          <w:rFonts w:ascii="Times New Roman" w:hAnsi="Times New Roman" w:cs="Times New Roman"/>
        </w:rPr>
        <w:t xml:space="preserve"> . Accessed 14 March 2014).</w:t>
      </w:r>
    </w:p>
  </w:footnote>
  <w:footnote w:id="309">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10">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11">
    <w:p w14:paraId="11B7634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 P. 8</w:t>
      </w:r>
    </w:p>
  </w:footnote>
  <w:footnote w:id="312">
    <w:p w14:paraId="43694D53"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305.</w:t>
      </w:r>
    </w:p>
  </w:footnote>
  <w:footnote w:id="313">
    <w:p w14:paraId="39C84684" w14:textId="09901879"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(1971), </w:t>
      </w:r>
      <w:r>
        <w:rPr>
          <w:rFonts w:ascii="Times New Roman" w:hAnsi="Times New Roman" w:cs="Times New Roman"/>
          <w:i/>
          <w:iCs/>
        </w:rPr>
        <w:t>Women’s Estate</w:t>
      </w:r>
      <w:r>
        <w:rPr>
          <w:rFonts w:ascii="Times New Roman" w:hAnsi="Times New Roman" w:cs="Times New Roman"/>
        </w:rPr>
        <w:t>, Penguin. P. 75.</w:t>
      </w:r>
    </w:p>
  </w:footnote>
  <w:footnote w:id="314">
    <w:p w14:paraId="58BC916E"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16</w:t>
      </w:r>
    </w:p>
  </w:footnote>
  <w:footnote w:id="315">
    <w:p w14:paraId="55240185"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143</w:t>
      </w:r>
    </w:p>
  </w:footnote>
  <w:footnote w:id="316">
    <w:p w14:paraId="615B385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249</w:t>
      </w:r>
    </w:p>
  </w:footnote>
  <w:footnote w:id="317">
    <w:p w14:paraId="038D201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243</w:t>
      </w:r>
    </w:p>
  </w:footnote>
  <w:footnote w:id="318">
    <w:p w14:paraId="581525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40</w:t>
      </w:r>
    </w:p>
  </w:footnote>
  <w:footnote w:id="319">
    <w:p w14:paraId="3E4469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157</w:t>
      </w:r>
    </w:p>
  </w:footnote>
  <w:footnote w:id="320">
    <w:p w14:paraId="61881AD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P.101</w:t>
      </w:r>
    </w:p>
  </w:footnote>
  <w:footnote w:id="321">
    <w:p w14:paraId="3D79A31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p>
  </w:footnote>
  <w:footnote w:id="322">
    <w:p w14:paraId="7E7250B0"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 P. 85</w:t>
      </w:r>
    </w:p>
  </w:footnote>
  <w:footnote w:id="323">
    <w:p w14:paraId="028E7E0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(1978). P.59-63 </w:t>
      </w:r>
    </w:p>
  </w:footnote>
  <w:footnote w:id="324">
    <w:p w14:paraId="2F84AED3"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229-30</w:t>
      </w:r>
    </w:p>
  </w:footnote>
  <w:footnote w:id="325">
    <w:p w14:paraId="1033B2EB" w14:textId="5180D003"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 Pp. 182-5</w:t>
      </w:r>
    </w:p>
  </w:footnote>
  <w:footnote w:id="326">
    <w:p w14:paraId="2A6398D2"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P. 42</w:t>
      </w:r>
    </w:p>
  </w:footnote>
  <w:footnote w:id="327">
    <w:p w14:paraId="49EA73A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w:t>
      </w:r>
      <w:r w:rsidRPr="00515262">
        <w:rPr>
          <w:rStyle w:val="lookslikeh2"/>
          <w:rFonts w:ascii="Times New Roman" w:hAnsi="Times New Roman" w:cs="Times New Roman"/>
          <w:bCs/>
          <w:color w:val="222222"/>
          <w:shd w:val="clear" w:color="auto" w:fill="FFFFFF"/>
        </w:rPr>
        <w:t>A Letter on Art in Reply to André Daspre</w:t>
      </w:r>
      <w:r w:rsidRPr="00515262">
        <w:rPr>
          <w:rFonts w:ascii="Times New Roman" w:hAnsi="Times New Roman" w:cs="Times New Roman"/>
        </w:rPr>
        <w:t xml:space="preserve">’ in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and Other Essays</w:t>
      </w:r>
      <w:r w:rsidRPr="00515262">
        <w:rPr>
          <w:rFonts w:ascii="Times New Roman" w:hAnsi="Times New Roman" w:cs="Times New Roman"/>
        </w:rPr>
        <w:t>, Monthly Review Press. P. 155</w:t>
      </w:r>
    </w:p>
  </w:footnote>
  <w:footnote w:id="328">
    <w:p w14:paraId="42638C75"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Blaise Pascal. 17</w:t>
      </w:r>
      <w:r w:rsidRPr="00515262">
        <w:rPr>
          <w:rFonts w:ascii="Times New Roman" w:hAnsi="Times New Roman" w:cs="Times New Roman"/>
          <w:vertAlign w:val="superscript"/>
        </w:rPr>
        <w:t>th</w:t>
      </w:r>
      <w:r w:rsidRPr="00515262">
        <w:rPr>
          <w:rFonts w:ascii="Times New Roman" w:hAnsi="Times New Roman" w:cs="Times New Roman"/>
        </w:rPr>
        <w:t xml:space="preserve"> Century mathematician and Christian philosopher. </w:t>
      </w:r>
    </w:p>
  </w:footnote>
  <w:footnote w:id="329">
    <w:p w14:paraId="0010469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Pp.44-51</w:t>
      </w:r>
    </w:p>
  </w:footnote>
  <w:footnote w:id="330">
    <w:p w14:paraId="0B70B96B"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P.50</w:t>
      </w:r>
    </w:p>
  </w:footnote>
  <w:footnote w:id="331">
    <w:p w14:paraId="7BB1661C" w14:textId="637D3C9D"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0E4B45">
        <w:rPr>
          <w:rFonts w:ascii="Times New Roman" w:hAnsi="Times New Roman" w:cs="Times New Roman"/>
        </w:rPr>
        <w:t xml:space="preserve">. </w:t>
      </w:r>
      <w:r w:rsidRPr="00A8317A">
        <w:rPr>
          <w:rFonts w:ascii="Times New Roman" w:hAnsi="Times New Roman" w:cs="Times New Roman"/>
        </w:rPr>
        <w:t>P. 75</w:t>
      </w:r>
    </w:p>
  </w:footnote>
  <w:footnote w:id="332">
    <w:p w14:paraId="7E85F7F0" w14:textId="777777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 P.50</w:t>
      </w:r>
    </w:p>
  </w:footnote>
  <w:footnote w:id="333">
    <w:p w14:paraId="7485B74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and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 xml:space="preserve">’ in </w:t>
      </w:r>
      <w:r w:rsidRPr="00515262">
        <w:rPr>
          <w:rFonts w:ascii="Times New Roman" w:hAnsi="Times New Roman" w:cs="Times New Roman"/>
          <w:i/>
        </w:rPr>
        <w:t>Writings on Psychoanalysis</w:t>
      </w:r>
      <w:r w:rsidRPr="00515262">
        <w:rPr>
          <w:rFonts w:ascii="Times New Roman" w:hAnsi="Times New Roman" w:cs="Times New Roman"/>
        </w:rPr>
        <w:t>, Columbia. P. 26</w:t>
      </w:r>
    </w:p>
  </w:footnote>
  <w:footnote w:id="334">
    <w:p w14:paraId="48D5079E" w14:textId="3722938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w:t>
      </w:r>
      <w:r w:rsidRPr="00515262">
        <w:rPr>
          <w:rFonts w:ascii="Times New Roman" w:hAnsi="Times New Roman" w:cs="Times New Roman"/>
        </w:rPr>
        <w:t>.</w:t>
      </w:r>
      <w:r w:rsidR="00AA6C3D">
        <w:rPr>
          <w:rFonts w:ascii="Times New Roman" w:hAnsi="Times New Roman" w:cs="Times New Roman"/>
        </w:rPr>
        <w:t xml:space="preserve"> </w:t>
      </w:r>
      <w:r w:rsidRPr="00515262">
        <w:rPr>
          <w:rFonts w:ascii="Times New Roman" w:hAnsi="Times New Roman" w:cs="Times New Roman"/>
        </w:rPr>
        <w:t>54</w:t>
      </w:r>
    </w:p>
  </w:footnote>
  <w:footnote w:id="335">
    <w:p w14:paraId="10E02299" w14:textId="4E08F159"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Therborn was to develop Althusser’s mechanism of interpellation to comprise four axes: ‘inclusive-existential’; ‘inclusive-historical’; ‘positional-existential’; and ‘positional-historical’.</w:t>
      </w:r>
      <w:r w:rsidR="00C67A51">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r>
        <w:rPr>
          <w:rFonts w:ascii="Times New Roman" w:eastAsiaTheme="minorEastAsia" w:hAnsi="Times New Roman" w:cs="Times New Roman"/>
          <w:sz w:val="20"/>
          <w:szCs w:val="20"/>
          <w:lang w:eastAsia="en-GB"/>
        </w:rPr>
        <w:t>Therborn, G. (1980)</w:t>
      </w:r>
    </w:p>
  </w:footnote>
  <w:footnote w:id="336">
    <w:p w14:paraId="2F9216BC" w14:textId="454A6245"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Pp</w:t>
      </w:r>
      <w:r w:rsidRPr="00515262">
        <w:rPr>
          <w:rFonts w:ascii="Times New Roman" w:hAnsi="Times New Roman" w:cs="Times New Roman"/>
        </w:rPr>
        <w:t>. 54-55</w:t>
      </w:r>
    </w:p>
  </w:footnote>
  <w:footnote w:id="337">
    <w:p w14:paraId="35F63E04" w14:textId="77777777"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 Pp. 201-266</w:t>
      </w:r>
    </w:p>
  </w:footnote>
  <w:footnote w:id="338">
    <w:p w14:paraId="42B60308" w14:textId="77777777"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04" w:name="_Hlk203240676"/>
      <w:r>
        <w:rPr>
          <w:rFonts w:ascii="Times New Roman" w:hAnsi="Times New Roman" w:cs="Times New Roman"/>
          <w:color w:val="000000"/>
          <w:sz w:val="20"/>
          <w:szCs w:val="20"/>
        </w:rPr>
        <w:t>Žižek</w:t>
      </w:r>
      <w:bookmarkEnd w:id="104"/>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 Pp. 125-6</w:t>
      </w:r>
    </w:p>
  </w:footnote>
  <w:footnote w:id="339">
    <w:p w14:paraId="19191C8B" w14:textId="520B8D0A"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proofErr w:type="gramStart"/>
      <w:r w:rsidRPr="00106D24">
        <w:rPr>
          <w:rFonts w:ascii="Times New Roman" w:hAnsi="Times New Roman" w:cs="Times New Roman"/>
        </w:rPr>
        <w:t>particular characteristics</w:t>
      </w:r>
      <w:proofErr w:type="gramEnd"/>
      <w:r w:rsidRPr="00106D24">
        <w:rPr>
          <w:rFonts w:ascii="Times New Roman" w:hAnsi="Times New Roman" w:cs="Times New Roman"/>
        </w:rPr>
        <w:t xml:space="preserve"> borne by the individual) from the model-of-mind (the abstract substrate that is the condition for specific mind to emerge.)</w:t>
      </w:r>
    </w:p>
  </w:footnote>
  <w:footnote w:id="340">
    <w:p w14:paraId="5B9F331B" w14:textId="77777777"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 P. 141</w:t>
      </w:r>
    </w:p>
  </w:footnote>
  <w:footnote w:id="341">
    <w:p w14:paraId="455D352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 P. 54.</w:t>
      </w:r>
    </w:p>
  </w:footnote>
  <w:footnote w:id="342">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43">
    <w:p w14:paraId="4F0083C0" w14:textId="77777777"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 (1976)</w:t>
      </w:r>
    </w:p>
  </w:footnote>
  <w:footnote w:id="344">
    <w:p w14:paraId="3E6F3FD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S. (1966), ‘Lecture XXXIV. Explanations, Applications and Orientations’, in </w:t>
      </w:r>
      <w:r>
        <w:rPr>
          <w:rFonts w:ascii="Times New Roman" w:hAnsi="Times New Roman" w:cs="Times New Roman"/>
          <w:i/>
        </w:rPr>
        <w:t>The Complete Introductory Lectures on Psychoanalysis</w:t>
      </w:r>
      <w:r>
        <w:rPr>
          <w:rFonts w:ascii="Times New Roman" w:hAnsi="Times New Roman" w:cs="Times New Roman"/>
        </w:rPr>
        <w:t>, Norton. P.611</w:t>
      </w:r>
    </w:p>
  </w:footnote>
  <w:footnote w:id="345">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07" w:name="_Hlk130506413"/>
      <w:r>
        <w:rPr>
          <w:rFonts w:ascii="Times New Roman" w:hAnsi="Times New Roman" w:cs="Times New Roman"/>
        </w:rPr>
        <w:t xml:space="preserve">Roazen, P. (2000), pp. 1-25. </w:t>
      </w:r>
      <w:bookmarkEnd w:id="107"/>
    </w:p>
  </w:footnote>
  <w:footnote w:id="346">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47">
    <w:p w14:paraId="6D38CE26" w14:textId="77777777"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Marx</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K. (1973), </w:t>
      </w:r>
      <w:r>
        <w:rPr>
          <w:rFonts w:ascii="Times New Roman" w:hAnsi="Times New Roman" w:cs="Times New Roman"/>
          <w:i/>
          <w:color w:val="000000"/>
          <w:sz w:val="20"/>
          <w:szCs w:val="20"/>
        </w:rPr>
        <w:t>The Grundrisse</w:t>
      </w:r>
      <w:r>
        <w:rPr>
          <w:rFonts w:ascii="Times New Roman" w:hAnsi="Times New Roman" w:cs="Times New Roman"/>
          <w:color w:val="000000"/>
          <w:sz w:val="20"/>
          <w:szCs w:val="20"/>
        </w:rPr>
        <w:t>. Penguin. P.84</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48">
    <w:p w14:paraId="197257CE"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(1920; 1974). P.13</w:t>
      </w:r>
    </w:p>
  </w:footnote>
  <w:footnote w:id="349">
    <w:p w14:paraId="529F42F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 (1986). Pp. 42-45.</w:t>
      </w:r>
    </w:p>
  </w:footnote>
  <w:footnote w:id="350">
    <w:p w14:paraId="42D8E25C" w14:textId="77777777" w:rsidR="00C76FF1" w:rsidRDefault="00C76FF1" w:rsidP="00C76FF1">
      <w:pPr>
        <w:spacing w:after="0" w:line="240" w:lineRule="auto"/>
        <w:jc w:val="both"/>
        <w:rPr>
          <w:rFonts w:ascii="Times New Roman" w:hAnsi="Times New Roman" w:cs="Times New Roman"/>
          <w:iCs/>
          <w:color w:val="333333"/>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xml:space="preserve">, K. (1976). </w:t>
      </w:r>
      <w:r>
        <w:rPr>
          <w:rFonts w:ascii="Times New Roman" w:hAnsi="Times New Roman" w:cs="Times New Roman"/>
          <w:iCs/>
          <w:color w:val="333333"/>
          <w:sz w:val="20"/>
          <w:szCs w:val="20"/>
          <w:shd w:val="clear" w:color="auto" w:fill="FFFFFF"/>
        </w:rPr>
        <w:t>P.53</w:t>
      </w:r>
    </w:p>
  </w:footnote>
  <w:footnote w:id="351">
    <w:p w14:paraId="1570BB17"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(1913; 1919)</w:t>
      </w:r>
    </w:p>
  </w:footnote>
  <w:footnote w:id="352">
    <w:p w14:paraId="20C628C4"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S. (1913; 1919), </w:t>
      </w:r>
      <w:r>
        <w:rPr>
          <w:rFonts w:ascii="Times New Roman" w:hAnsi="Times New Roman" w:cs="Times New Roman"/>
          <w:i/>
        </w:rPr>
        <w:t>Totem and Taboo</w:t>
      </w:r>
      <w:r>
        <w:rPr>
          <w:rFonts w:ascii="Times New Roman" w:hAnsi="Times New Roman" w:cs="Times New Roman"/>
        </w:rPr>
        <w:t>, Brill. P.324</w:t>
      </w:r>
    </w:p>
  </w:footnote>
  <w:footnote w:id="353">
    <w:p w14:paraId="6D169EA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twentieth century.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54">
    <w:p w14:paraId="17D13008" w14:textId="77777777"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(2012)</w:t>
      </w:r>
    </w:p>
  </w:footnote>
  <w:footnote w:id="355">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(‘instinkt’),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(‘trieb’) with a meaning closer to ‘desire’, cathected to an object-of-desire that it pursues. The rendering of ‘trieb’ as ‘instinct’ was the decision of Freud’s English translator, James Strachey. </w:t>
      </w:r>
    </w:p>
  </w:footnote>
  <w:footnote w:id="356">
    <w:p w14:paraId="74AFAB9D" w14:textId="77777777"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(1905). </w:t>
      </w:r>
      <w:r>
        <w:rPr>
          <w:rFonts w:ascii="Times New Roman" w:hAnsi="Times New Roman" w:cs="Times New Roman"/>
          <w:i/>
          <w:iCs/>
          <w:sz w:val="20"/>
          <w:szCs w:val="20"/>
        </w:rPr>
        <w:t>Three Essays on the Theory of Sexuality</w:t>
      </w:r>
      <w:r>
        <w:rPr>
          <w:rFonts w:ascii="Times New Roman" w:hAnsi="Times New Roman" w:cs="Times New Roman"/>
          <w:sz w:val="20"/>
          <w:szCs w:val="20"/>
        </w:rPr>
        <w:t xml:space="preserve"> (1905). The Standard Edition of the Complete Psychological Works of Sigmund Freud, Volume VII (1901-1905): A Case of Hysteria, Three Essays on Sexuality and Other Works, 123-246</w:t>
      </w:r>
    </w:p>
  </w:footnote>
  <w:footnote w:id="357">
    <w:p w14:paraId="12579934"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Castoriadis who uses the term ‘</w:t>
      </w:r>
      <w:r>
        <w:rPr>
          <w:rFonts w:ascii="Times New Roman" w:hAnsi="Times New Roman" w:cs="Times New Roman"/>
          <w:i/>
          <w:iCs/>
        </w:rPr>
        <w:t>anaclisis</w:t>
      </w:r>
      <w:r>
        <w:rPr>
          <w:rFonts w:ascii="Times New Roman" w:hAnsi="Times New Roman" w:cs="Times New Roman"/>
        </w:rPr>
        <w:t>’ from Aristotle, to describe the relationship between mental representations and biological factors as a conditional ‘leaning on’, rather than one of origin. Castoriadis, C. (2005). Pp. 281-291.</w:t>
      </w:r>
    </w:p>
  </w:footnote>
  <w:footnote w:id="358">
    <w:p w14:paraId="459D1A69" w14:textId="77777777"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 121-122)</w:t>
      </w:r>
    </w:p>
  </w:footnote>
  <w:footnote w:id="359">
    <w:p w14:paraId="370B02AA"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probably his most controversial theoretical work.</w:t>
      </w:r>
    </w:p>
  </w:footnote>
  <w:footnote w:id="360">
    <w:p w14:paraId="3C720967" w14:textId="77777777"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11" w:name="_Hlk61471575"/>
      <w:bookmarkStart w:id="112"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(1924). P. 160</w:t>
      </w:r>
      <w:bookmarkEnd w:id="111"/>
      <w:r>
        <w:rPr>
          <w:rFonts w:ascii="Times New Roman" w:hAnsi="Times New Roman" w:cs="Times New Roman"/>
          <w:color w:val="222222"/>
          <w:sz w:val="20"/>
          <w:szCs w:val="20"/>
        </w:rPr>
        <w:t>.</w:t>
      </w:r>
      <w:bookmarkEnd w:id="112"/>
    </w:p>
  </w:footnote>
  <w:footnote w:id="361">
    <w:p w14:paraId="7DDF7F7E"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17" w:name="_Hlk167558376"/>
      <w:r>
        <w:rPr>
          <w:rFonts w:ascii="Times New Roman" w:hAnsi="Times New Roman" w:cs="Times New Roman"/>
        </w:rPr>
        <w:t xml:space="preserve">Marx, K. (1969), </w:t>
      </w:r>
      <w:r>
        <w:rPr>
          <w:rFonts w:ascii="Times New Roman" w:hAnsi="Times New Roman" w:cs="Times New Roman"/>
          <w:color w:val="000033"/>
          <w:shd w:val="clear" w:color="auto" w:fill="FFFFFF"/>
        </w:rPr>
        <w:t>pp.13-15</w:t>
      </w:r>
      <w:bookmarkEnd w:id="117"/>
    </w:p>
  </w:footnote>
  <w:footnote w:id="362">
    <w:p w14:paraId="022B052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(2007a)</w:t>
      </w:r>
      <w:r>
        <w:rPr>
          <w:rStyle w:val="smallsource14"/>
          <w:rFonts w:ascii="Times New Roman" w:hAnsi="Times New Roman" w:cs="Times New Roman"/>
          <w:i/>
          <w:iCs/>
          <w:bdr w:val="none" w:sz="0" w:space="0" w:color="auto" w:frame="1"/>
        </w:rPr>
        <w:t xml:space="preserve">. </w:t>
      </w:r>
      <w:r>
        <w:rPr>
          <w:rStyle w:val="smallsource14"/>
          <w:rFonts w:ascii="Times New Roman" w:hAnsi="Times New Roman" w:cs="Times New Roman"/>
          <w:bdr w:val="none" w:sz="0" w:space="0" w:color="auto" w:frame="1"/>
        </w:rPr>
        <w:t>P.198</w:t>
      </w:r>
    </w:p>
  </w:footnote>
  <w:footnote w:id="363">
    <w:p w14:paraId="47707C4F"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 Pp. 88-94</w:t>
      </w:r>
    </w:p>
  </w:footnote>
  <w:footnote w:id="364">
    <w:p w14:paraId="415DBAD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 P. 92</w:t>
      </w:r>
    </w:p>
  </w:footnote>
  <w:footnote w:id="365">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66">
    <w:p w14:paraId="79CF3DEF" w14:textId="7717132B"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2061F3">
        <w:rPr>
          <w:rFonts w:ascii="Times New Roman" w:hAnsi="Times New Roman" w:cs="Times New Roman"/>
        </w:rPr>
        <w:t>. Pp. 35-37</w:t>
      </w:r>
    </w:p>
  </w:footnote>
  <w:footnote w:id="367">
    <w:p w14:paraId="43D4C5C8" w14:textId="77777777"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 P. 260.</w:t>
      </w:r>
    </w:p>
  </w:footnote>
  <w:footnote w:id="368">
    <w:p w14:paraId="54B46C0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18" w:name="_Hlk132104265"/>
      <w:r>
        <w:rPr>
          <w:rFonts w:ascii="Times New Roman" w:hAnsi="Times New Roman" w:cs="Times New Roman"/>
        </w:rPr>
        <w:t xml:space="preserve">Roheim, G. (1925; 1971), </w:t>
      </w:r>
      <w:r>
        <w:rPr>
          <w:rFonts w:ascii="Times New Roman" w:hAnsi="Times New Roman" w:cs="Times New Roman"/>
          <w:i/>
        </w:rPr>
        <w:t>Australian Totemism: A Psycho-Analytic Study in Anthropology</w:t>
      </w:r>
      <w:r>
        <w:rPr>
          <w:rFonts w:ascii="Times New Roman" w:hAnsi="Times New Roman" w:cs="Times New Roman"/>
        </w:rPr>
        <w:t xml:space="preserve">, Routledge. Rohiem </w:t>
      </w:r>
      <w:bookmarkEnd w:id="118"/>
      <w:r>
        <w:rPr>
          <w:rFonts w:ascii="Times New Roman" w:hAnsi="Times New Roman" w:cs="Times New Roman"/>
        </w:rPr>
        <w:t xml:space="preserve">was not explicitly political beyond his fierce 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19" w:name="_Hlk132104386"/>
      <w:r>
        <w:rPr>
          <w:rFonts w:ascii="Times New Roman" w:hAnsi="Times New Roman" w:cs="Times New Roman"/>
        </w:rPr>
        <w:t xml:space="preserve">Robinson, P. (1970), </w:t>
      </w:r>
      <w:r>
        <w:rPr>
          <w:rFonts w:ascii="Times New Roman" w:hAnsi="Times New Roman" w:cs="Times New Roman"/>
          <w:i/>
        </w:rPr>
        <w:t>The Sexual Radicals</w:t>
      </w:r>
      <w:r>
        <w:rPr>
          <w:rFonts w:ascii="Times New Roman" w:hAnsi="Times New Roman" w:cs="Times New Roman"/>
        </w:rPr>
        <w:t>, Temple Smith.</w:t>
      </w:r>
      <w:bookmarkEnd w:id="119"/>
    </w:p>
  </w:footnote>
  <w:footnote w:id="369">
    <w:p w14:paraId="28A1821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radical intellectual life of the Berlin Psychoanalytical Institute, and its contrast 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70">
    <w:p w14:paraId="57079620"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 Pp. 21-27</w:t>
      </w:r>
    </w:p>
  </w:footnote>
  <w:footnote w:id="371">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72">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73">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r w:rsidRPr="00515262">
        <w:rPr>
          <w:rFonts w:ascii="Times New Roman" w:eastAsiaTheme="minorHAnsi" w:hAnsi="Times New Roman" w:cs="Times New Roman"/>
          <w:lang w:eastAsia="en-US"/>
        </w:rPr>
        <w:t>Verdrängung</w:t>
      </w:r>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74">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75">
    <w:p w14:paraId="691F7588" w14:textId="203EC5DB"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There is a resonance in this type of risk-based social materialism for the creation of the person, with an aspect of the aleatory Marxism of the late Althusser, in which encounters, events and decisions are seen as central, and so contingen</w:t>
      </w:r>
      <w:r w:rsidR="00ED4595">
        <w:rPr>
          <w:rFonts w:ascii="Times New Roman" w:hAnsi="Times New Roman" w:cs="Times New Roman"/>
        </w:rPr>
        <w:t>cy put</w:t>
      </w:r>
      <w:r w:rsidRPr="00105D9B">
        <w:rPr>
          <w:rFonts w:ascii="Times New Roman" w:hAnsi="Times New Roman" w:cs="Times New Roman"/>
        </w:rPr>
        <w:t xml:space="preserve"> in place of any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76">
    <w:p w14:paraId="202E4018"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26" w:name="_Hlk83414342"/>
      <w:r w:rsidRPr="00515262">
        <w:rPr>
          <w:rFonts w:ascii="Times New Roman" w:hAnsi="Times New Roman" w:cs="Times New Roman"/>
        </w:rPr>
        <w:t xml:space="preserve"> (Moll, I., 1991)</w:t>
      </w:r>
      <w:bookmarkEnd w:id="126"/>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77">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‘ensemblistic-identitarian’. </w:t>
      </w:r>
    </w:p>
  </w:footnote>
  <w:footnote w:id="378">
    <w:p w14:paraId="06E3544D" w14:textId="77777777"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Castoriadis, C. (2005). Pp. 369-73.</w:t>
      </w:r>
    </w:p>
  </w:footnote>
  <w:footnote w:id="379">
    <w:p w14:paraId="0ACED66A" w14:textId="2C5D1CA4"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r w:rsidRPr="00EF40A3">
        <w:rPr>
          <w:rStyle w:val="HTMLCite"/>
          <w:rFonts w:ascii="Times New Roman" w:hAnsi="Times New Roman" w:cs="Times New Roman"/>
          <w:i w:val="0"/>
          <w:iCs w:val="0"/>
        </w:rPr>
        <w:t>Krader, Lawrence, ed. (1974)</w:t>
      </w:r>
    </w:p>
  </w:footnote>
  <w:footnote w:id="380">
    <w:p w14:paraId="5A25D23B" w14:textId="77777777"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(1977: 36)</w:t>
      </w:r>
    </w:p>
  </w:footnote>
  <w:footnote w:id="381">
    <w:p w14:paraId="77FF0D7A"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27" w:name="_Hlk163908730"/>
      <w:r w:rsidRPr="00515262">
        <w:rPr>
          <w:rFonts w:ascii="Times New Roman" w:hAnsi="Times New Roman" w:cs="Times New Roman"/>
        </w:rPr>
        <w:t xml:space="preserve">Ladrièr, </w:t>
      </w:r>
      <w:proofErr w:type="gramStart"/>
      <w:r w:rsidRPr="00515262">
        <w:rPr>
          <w:rFonts w:ascii="Times New Roman" w:hAnsi="Times New Roman" w:cs="Times New Roman"/>
        </w:rPr>
        <w:t>J.(</w:t>
      </w:r>
      <w:proofErr w:type="gramEnd"/>
      <w:r w:rsidRPr="00515262">
        <w:rPr>
          <w:rFonts w:ascii="Times New Roman" w:hAnsi="Times New Roman" w:cs="Times New Roman"/>
        </w:rPr>
        <w:t>1977)</w:t>
      </w:r>
      <w:bookmarkEnd w:id="127"/>
    </w:p>
  </w:footnote>
  <w:footnote w:id="382">
    <w:p w14:paraId="0EB4FEAE"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Lucien Lévi-Bruhl used the concept of ‘participation mystique’ to explain the active ‘presence’ of the dead in the culture of pre-modern societies. </w:t>
      </w:r>
      <w:bookmarkStart w:id="128" w:name="_Hlk167631324"/>
      <w:r w:rsidRPr="00515262">
        <w:rPr>
          <w:rFonts w:ascii="Times New Roman" w:eastAsiaTheme="minorHAnsi" w:hAnsi="Times New Roman" w:cs="Times New Roman"/>
          <w:color w:val="202122"/>
          <w:shd w:val="clear" w:color="auto" w:fill="FFFFFF"/>
          <w:lang w:eastAsia="en-US"/>
        </w:rPr>
        <w:t>Lévy-Bruhl, L. (1912; 1992)</w:t>
      </w:r>
      <w:bookmarkEnd w:id="128"/>
      <w:r w:rsidRPr="00515262">
        <w:rPr>
          <w:rFonts w:ascii="Times New Roman" w:hAnsi="Times New Roman" w:cs="Times New Roman"/>
        </w:rPr>
        <w:t>.</w:t>
      </w:r>
    </w:p>
  </w:footnote>
  <w:footnote w:id="383">
    <w:p w14:paraId="509B0857"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 P. 238-264</w:t>
      </w:r>
    </w:p>
  </w:footnote>
  <w:footnote w:id="384">
    <w:p w14:paraId="669BD51C" w14:textId="3886820E"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29" w:name="_Hlk208675200"/>
      <w:r w:rsidRPr="002B5FEE">
        <w:rPr>
          <w:rFonts w:ascii="Times New Roman" w:hAnsi="Times New Roman" w:cs="Times New Roman"/>
        </w:rPr>
        <w:t>Wild, S. (2023). P</w:t>
      </w:r>
      <w:r w:rsidR="002B5FEE" w:rsidRPr="002B5FEE">
        <w:rPr>
          <w:rFonts w:ascii="Times New Roman" w:hAnsi="Times New Roman" w:cs="Times New Roman"/>
        </w:rPr>
        <w:t>p</w:t>
      </w:r>
      <w:r w:rsidRPr="002B5FEE">
        <w:rPr>
          <w:rFonts w:ascii="Times New Roman" w:hAnsi="Times New Roman" w:cs="Times New Roman"/>
        </w:rPr>
        <w:t>. 152-158</w:t>
      </w:r>
      <w:bookmarkEnd w:id="129"/>
    </w:p>
  </w:footnote>
  <w:footnote w:id="385">
    <w:p w14:paraId="0829068C" w14:textId="6913D2AF"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 Pp. 187-191</w:t>
      </w:r>
    </w:p>
  </w:footnote>
  <w:footnote w:id="386">
    <w:p w14:paraId="034B7568" w14:textId="3FBAF0F3"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30" w:name="_Hlk79082936"/>
      <w:r w:rsidRPr="002B5FEE">
        <w:rPr>
          <w:rFonts w:ascii="Times New Roman" w:hAnsi="Times New Roman" w:cs="Times New Roman"/>
        </w:rPr>
        <w:t>Lewis-Williams, D. (2012). P.40</w:t>
      </w:r>
      <w:bookmarkEnd w:id="130"/>
    </w:p>
  </w:footnote>
  <w:footnote w:id="387">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31" w:name="_Hlk208668581"/>
      <w:r w:rsidRPr="00A73DF4">
        <w:rPr>
          <w:rFonts w:ascii="Times New Roman" w:hAnsi="Times New Roman" w:cs="Times New Roman"/>
        </w:rPr>
        <w:t>Geneste, J. M., (2012)</w:t>
      </w:r>
      <w:bookmarkEnd w:id="131"/>
    </w:p>
  </w:footnote>
  <w:footnote w:id="388">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389">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390">
    <w:p w14:paraId="42ACE25E" w14:textId="31494C4B"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 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p>
  </w:footnote>
  <w:footnote w:id="391">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Mithen, S. (1996)</w:t>
      </w:r>
    </w:p>
  </w:footnote>
  <w:footnote w:id="392">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393">
    <w:p w14:paraId="1E041428" w14:textId="7777777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3" w:name="_Hlk202254194"/>
      <w:r>
        <w:rPr>
          <w:rFonts w:ascii="Times New Roman" w:hAnsi="Times New Roman" w:cs="Times New Roman"/>
        </w:rPr>
        <w:t>Freud, S. (1915). P147</w:t>
      </w:r>
      <w:bookmarkEnd w:id="133"/>
    </w:p>
  </w:footnote>
  <w:footnote w:id="394">
    <w:p w14:paraId="1D85FF13" w14:textId="4E1FDE4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 xml:space="preserve">(1900), where it is described as a source of representational symbolism, and in the 1908 essay </w:t>
      </w:r>
      <w:r>
        <w:rPr>
          <w:rFonts w:ascii="Times New Roman" w:hAnsi="Times New Roman" w:cs="Times New Roman"/>
          <w:i/>
          <w:iCs/>
        </w:rPr>
        <w:t>Creative Writers and Day-Dreaming</w:t>
      </w:r>
      <w:r>
        <w:rPr>
          <w:rFonts w:ascii="Times New Roman" w:hAnsi="Times New Roman" w:cs="Times New Roman"/>
        </w:rPr>
        <w:t xml:space="preserve"> that touches upon repression as the root of creative expression operating as a socially acceptable outlet for dangerous instincts. </w:t>
      </w:r>
    </w:p>
  </w:footnote>
  <w:footnote w:id="395">
    <w:p w14:paraId="38974CC0"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(1915). P156</w:t>
      </w:r>
    </w:p>
  </w:footnote>
  <w:footnote w:id="396">
    <w:p w14:paraId="1F683B37"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 P.22</w:t>
      </w:r>
    </w:p>
  </w:footnote>
  <w:footnote w:id="397">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398">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399">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 xml:space="preserve">Herrschaft’ und ‘Knechtschaft’ from the original text are also commonly given as ‘lordship’ and ‘bondage’ in English translations. </w:t>
      </w:r>
    </w:p>
  </w:footnote>
  <w:footnote w:id="400">
    <w:p w14:paraId="79A28121"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(1930; 1997), paragraph 13.</w:t>
      </w:r>
      <w:r>
        <w:rPr>
          <w:rFonts w:ascii="Times New Roman" w:hAnsi="Times New Roman" w:cs="Times New Roman"/>
          <w:lang w:eastAsia="en-GB"/>
        </w:rPr>
        <w:t xml:space="preserve"> Pp. 85-89.</w:t>
      </w:r>
    </w:p>
  </w:footnote>
  <w:footnote w:id="401">
    <w:p w14:paraId="6A40B544" w14:textId="7777777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 P.21</w:t>
      </w:r>
    </w:p>
  </w:footnote>
  <w:footnote w:id="402">
    <w:p w14:paraId="4F76E039" w14:textId="77777777"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 </w:t>
      </w:r>
      <w:r>
        <w:rPr>
          <w:rFonts w:ascii="Times New Roman" w:hAnsi="Times New Roman" w:cs="Times New Roman"/>
          <w:i/>
          <w:sz w:val="20"/>
          <w:szCs w:val="20"/>
        </w:rPr>
        <w:t>Mind Shift. How Culture Transformed the Human Brain</w:t>
      </w:r>
      <w:r>
        <w:rPr>
          <w:rFonts w:ascii="Times New Roman" w:hAnsi="Times New Roman" w:cs="Times New Roman"/>
          <w:sz w:val="20"/>
          <w:szCs w:val="20"/>
        </w:rPr>
        <w:t>, Oxford. Pp. 178-9.</w:t>
      </w:r>
    </w:p>
  </w:footnote>
  <w:footnote w:id="403">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37"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37"/>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04">
    <w:p w14:paraId="072BB2D7" w14:textId="77777777"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(1884; 1976)</w:t>
      </w:r>
    </w:p>
  </w:footnote>
  <w:footnote w:id="405">
    <w:p w14:paraId="32788D7D" w14:textId="77777777"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(1894; 1975), ‘Afterword’ to </w:t>
      </w:r>
      <w:r>
        <w:rPr>
          <w:rFonts w:ascii="Times New Roman" w:hAnsi="Times New Roman" w:cs="Times New Roman"/>
          <w:i/>
          <w:iCs/>
          <w:sz w:val="20"/>
          <w:szCs w:val="20"/>
        </w:rPr>
        <w:t>On Social Relations in Russia</w:t>
      </w:r>
      <w:r>
        <w:rPr>
          <w:rFonts w:ascii="Times New Roman" w:hAnsi="Times New Roman" w:cs="Times New Roman"/>
          <w:sz w:val="20"/>
          <w:szCs w:val="20"/>
        </w:rPr>
        <w:t xml:space="preserve">, in </w:t>
      </w:r>
      <w:r>
        <w:rPr>
          <w:rFonts w:ascii="Times New Roman" w:hAnsi="Times New Roman" w:cs="Times New Roman"/>
          <w:i/>
          <w:iCs/>
          <w:sz w:val="20"/>
          <w:szCs w:val="20"/>
        </w:rPr>
        <w:t>Collected Works</w:t>
      </w:r>
      <w:r>
        <w:rPr>
          <w:rFonts w:ascii="Times New Roman" w:hAnsi="Times New Roman" w:cs="Times New Roman"/>
          <w:sz w:val="20"/>
          <w:szCs w:val="20"/>
        </w:rPr>
        <w:t>, volume. 27.</w:t>
      </w:r>
    </w:p>
  </w:footnote>
  <w:footnote w:id="406">
    <w:p w14:paraId="55D8D4C4"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own wide-ranging ethnological studies of the various developmental paths leading out of the ‘primitive accumulation’ stage of human society, to different kinds of class society. See Patterson, T. (2009), </w:t>
      </w:r>
      <w:r>
        <w:rPr>
          <w:rFonts w:ascii="Times New Roman" w:hAnsi="Times New Roman" w:cs="Times New Roman"/>
          <w:i/>
        </w:rPr>
        <w:t>Karl Marx, Anthropologist</w:t>
      </w:r>
      <w:r>
        <w:rPr>
          <w:rFonts w:ascii="Times New Roman" w:hAnsi="Times New Roman" w:cs="Times New Roman"/>
        </w:rPr>
        <w:t>. Berg. Pp. 119-128.</w:t>
      </w:r>
    </w:p>
  </w:footnote>
  <w:footnote w:id="407">
    <w:p w14:paraId="2519960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(2017). 42-46.</w:t>
      </w:r>
    </w:p>
  </w:footnote>
  <w:footnote w:id="408">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09">
    <w:p w14:paraId="0AB46C25" w14:textId="77777777"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 Pp. 38 &amp; 40-41.</w:t>
      </w:r>
    </w:p>
  </w:footnote>
  <w:footnote w:id="410">
    <w:p w14:paraId="3FBD666D" w14:textId="77777777"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2" w:name="_Hlk73823546"/>
      <w:r w:rsidRPr="00515262">
        <w:rPr>
          <w:rFonts w:ascii="Times New Roman" w:hAnsi="Times New Roman" w:cs="Times New Roman"/>
        </w:rPr>
        <w:t>Bentall, R. (2010). Pp. 152-165.</w:t>
      </w:r>
      <w:bookmarkEnd w:id="142"/>
    </w:p>
  </w:footnote>
  <w:footnote w:id="411">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12">
    <w:p w14:paraId="7773C2C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 Pp. 256-275.</w:t>
      </w:r>
    </w:p>
  </w:footnote>
  <w:footnote w:id="413">
    <w:p w14:paraId="2F0500A0"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Sedgwick, P. (1982). Pp. 37-8; and Sedgwick, P. (1981). Pp. 235-248).</w:t>
      </w:r>
    </w:p>
  </w:footnote>
  <w:footnote w:id="414">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43" w:name="_Hlk77107761"/>
      <w:r w:rsidRPr="00515262">
        <w:rPr>
          <w:rFonts w:ascii="Times New Roman" w:hAnsi="Times New Roman" w:cs="Times New Roman"/>
        </w:rPr>
        <w:t>Brown, H. (2012), pp. 11-27.</w:t>
      </w:r>
      <w:bookmarkEnd w:id="143"/>
    </w:p>
  </w:footnote>
  <w:footnote w:id="415">
    <w:p w14:paraId="07ACA09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4" w:name="_Hlk167434012"/>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‘Estranged Labour’ in </w:t>
      </w:r>
      <w:r w:rsidRPr="00515262">
        <w:rPr>
          <w:rFonts w:ascii="Times New Roman" w:hAnsi="Times New Roman" w:cs="Times New Roman"/>
          <w:i/>
        </w:rPr>
        <w:t>Economic and Philosophical Manuscripts</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i/>
        </w:rPr>
        <w:instrText>Economic and Philosophical Manuscripts</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w:t>
      </w:r>
      <w:r w:rsidRPr="00515262">
        <w:rPr>
          <w:rFonts w:ascii="Times New Roman" w:hAnsi="Times New Roman" w:cs="Times New Roman"/>
        </w:rPr>
        <w:t xml:space="preserve"> </w:t>
      </w:r>
      <w:hyperlink r:id="rId4" w:history="1">
        <w:r w:rsidRPr="00515262">
          <w:rPr>
            <w:rStyle w:val="Hyperlink"/>
            <w:rFonts w:ascii="Times New Roman" w:hAnsi="Times New Roman" w:cs="Times New Roman"/>
          </w:rPr>
          <w:t>Estranged Labour, Marx, 1844 (marxists.org)</w:t>
        </w:r>
      </w:hyperlink>
      <w:r w:rsidRPr="00515262">
        <w:rPr>
          <w:rFonts w:ascii="Times New Roman" w:hAnsi="Times New Roman" w:cs="Times New Roman"/>
        </w:rPr>
        <w:t xml:space="preserve"> (accessed 2/7/2021)</w:t>
      </w:r>
      <w:bookmarkEnd w:id="144"/>
    </w:p>
  </w:footnote>
  <w:footnote w:id="416">
    <w:p w14:paraId="049A8393"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(2007b). P.101.</w:t>
      </w:r>
    </w:p>
  </w:footnote>
  <w:footnote w:id="417">
    <w:p w14:paraId="36B65E64"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18">
    <w:p w14:paraId="0D5000D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(1910), ‘A Special Type of Choice of Object made by Men (Contributions to the Psychology of Love I)’, </w:t>
      </w:r>
      <w:r w:rsidRPr="00515262">
        <w:rPr>
          <w:rFonts w:ascii="Times New Roman" w:hAnsi="Times New Roman" w:cs="Times New Roman"/>
          <w:i/>
        </w:rPr>
        <w:t>The Standard Edition of the Complete Psychological Works of Sigmund Freud</w:t>
      </w:r>
      <w:r w:rsidRPr="00515262">
        <w:rPr>
          <w:rFonts w:ascii="Times New Roman" w:hAnsi="Times New Roman" w:cs="Times New Roman"/>
        </w:rPr>
        <w:t xml:space="preserve">, Volume 11 (1910): Five Lectures on </w:t>
      </w:r>
      <w:proofErr w:type="gramStart"/>
      <w:r w:rsidRPr="00515262">
        <w:rPr>
          <w:rFonts w:ascii="Times New Roman" w:hAnsi="Times New Roman" w:cs="Times New Roman"/>
        </w:rPr>
        <w:t>Psycho-Analysis</w:t>
      </w:r>
      <w:proofErr w:type="gramEnd"/>
      <w:r w:rsidRPr="00515262">
        <w:rPr>
          <w:rFonts w:ascii="Times New Roman" w:hAnsi="Times New Roman" w:cs="Times New Roman"/>
        </w:rPr>
        <w:t>, Leonardo da Vinci and Other Works. Pp. 163-176.</w:t>
      </w:r>
    </w:p>
  </w:footnote>
  <w:footnote w:id="419">
    <w:p w14:paraId="513C0746"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Gangestad, S. and Dinh, T., (2022)</w:t>
      </w:r>
    </w:p>
  </w:footnote>
  <w:footnote w:id="420">
    <w:p w14:paraId="06EFEEDC"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303030"/>
          <w:shd w:val="clear" w:color="auto" w:fill="FFFFFF"/>
        </w:rPr>
        <w:t>Dixson A. F. (2009) suggests examples of the loss of oestrus may have occurred 50 million years ago in some early simian primates.</w:t>
      </w:r>
    </w:p>
  </w:footnote>
  <w:footnote w:id="421">
    <w:p w14:paraId="3DAB2D03"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 Pp. 263–274.</w:t>
      </w:r>
    </w:p>
  </w:footnote>
  <w:footnote w:id="422">
    <w:p w14:paraId="6AEAA3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w:t>
      </w:r>
      <w:proofErr w:type="gramStart"/>
      <w:r w:rsidRPr="00515262">
        <w:rPr>
          <w:rFonts w:ascii="Times New Roman" w:hAnsi="Times New Roman" w:cs="Times New Roman"/>
          <w:i/>
          <w:iCs/>
          <w:color w:val="000000"/>
          <w:shd w:val="clear" w:color="auto" w:fill="FFFFFF"/>
        </w:rPr>
        <w:t>state of affairs</w:t>
      </w:r>
      <w:proofErr w:type="gramEnd"/>
      <w:r w:rsidRPr="00515262">
        <w:rPr>
          <w:rFonts w:ascii="Times New Roman" w:hAnsi="Times New Roman" w:cs="Times New Roman"/>
          <w:i/>
          <w:iCs/>
          <w:color w:val="000000"/>
          <w:shd w:val="clear" w:color="auto" w:fill="FFFFFF"/>
        </w:rPr>
        <w:t xml:space="preserve"> on its own ground—of the established system of life, which denies it of promises and potentialities.” </w:t>
      </w:r>
      <w:r w:rsidRPr="00515262">
        <w:rPr>
          <w:rFonts w:ascii="Times New Roman" w:hAnsi="Times New Roman" w:cs="Times New Roman"/>
        </w:rPr>
        <w:t>Marcuse, H. (1960). P.19.</w:t>
      </w:r>
    </w:p>
  </w:footnote>
  <w:footnote w:id="423">
    <w:p w14:paraId="46963103" w14:textId="7AEEDE0A"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EF043C">
        <w:rPr>
          <w:rFonts w:ascii="Times New Roman" w:hAnsi="Times New Roman" w:cs="Times New Roman"/>
        </w:rPr>
        <w:t xml:space="preserve">recalls </w:t>
      </w:r>
      <w:r w:rsidRPr="00515262">
        <w:rPr>
          <w:rFonts w:ascii="Times New Roman" w:hAnsi="Times New Roman" w:cs="Times New Roman"/>
        </w:rPr>
        <w:t xml:space="preserve">the ‘eidetic reduction’ technique employed in Husserl’s phenomenology, in which all </w:t>
      </w:r>
      <w:proofErr w:type="gramStart"/>
      <w:r w:rsidRPr="00515262">
        <w:rPr>
          <w:rFonts w:ascii="Times New Roman" w:hAnsi="Times New Roman" w:cs="Times New Roman"/>
        </w:rPr>
        <w:t>particular qualities</w:t>
      </w:r>
      <w:proofErr w:type="gramEnd"/>
      <w:r w:rsidRPr="00515262">
        <w:rPr>
          <w:rFonts w:ascii="Times New Roman" w:hAnsi="Times New Roman" w:cs="Times New Roman"/>
        </w:rPr>
        <w:t xml:space="preserve"> are erased to reveal a fundamental and abstracted essence. </w:t>
      </w:r>
    </w:p>
  </w:footnote>
  <w:footnote w:id="424">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25">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26">
    <w:p w14:paraId="108F4AF0"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 xml:space="preserve">’s Symbolic register, leaving ‘the masculine’ as the sole bearer of culture and universal representation. Irigaray, L. (1985), </w:t>
      </w:r>
      <w:r w:rsidRPr="00515262">
        <w:rPr>
          <w:rFonts w:ascii="Times New Roman" w:hAnsi="Times New Roman" w:cs="Times New Roman"/>
          <w:i/>
          <w:iCs/>
          <w:color w:val="000000"/>
          <w:bdr w:val="none" w:sz="0" w:space="0" w:color="auto" w:frame="1"/>
          <w:shd w:val="clear" w:color="auto" w:fill="FFFFFF"/>
          <w:lang w:eastAsia="en-US"/>
        </w:rPr>
        <w:t>Speculum of the Other Woman</w:t>
      </w:r>
      <w:r w:rsidRPr="00515262">
        <w:rPr>
          <w:rFonts w:ascii="Times New Roman" w:hAnsi="Times New Roman" w:cs="Times New Roman"/>
          <w:color w:val="000000"/>
          <w:shd w:val="clear" w:color="auto" w:fill="FFFFFF"/>
          <w:lang w:eastAsia="en-US"/>
        </w:rPr>
        <w:t xml:space="preserve">, Cornell University Press. </w:t>
      </w:r>
    </w:p>
  </w:footnote>
  <w:footnote w:id="427">
    <w:p w14:paraId="0C70A954" w14:textId="577E763C"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Pr>
          <w:rFonts w:ascii="Times New Roman" w:hAnsi="Times New Roman" w:cs="Times New Roman"/>
        </w:rPr>
        <w:t xml:space="preserve">. </w:t>
      </w:r>
      <w:r w:rsidRPr="00443AA0">
        <w:rPr>
          <w:rFonts w:ascii="Times New Roman" w:eastAsiaTheme="minorHAnsi" w:hAnsi="Times New Roman" w:cs="Times New Roman"/>
          <w:lang w:eastAsia="en-US"/>
        </w:rPr>
        <w:t>Pp. 106-131.</w:t>
      </w:r>
    </w:p>
  </w:footnote>
  <w:footnote w:id="428">
    <w:p w14:paraId="643A8325" w14:textId="77777777"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See also Butler, (1988), “Performative Acts and Gender Constitution: An Essay in Phenomenology and Feminist Theory” [</w:t>
      </w:r>
      <w:hyperlink r:id="rId5" w:history="1">
        <w:r w:rsidRPr="00515262">
          <w:rPr>
            <w:rFonts w:ascii="Times New Roman" w:eastAsia="Calibri" w:hAnsi="Times New Roman" w:cs="Times New Roman"/>
            <w:color w:val="0000FF"/>
            <w:sz w:val="20"/>
            <w:szCs w:val="20"/>
            <w:u w:val="single"/>
          </w:rPr>
          <w:t>Document2 (mariabuszek.com)</w:t>
        </w:r>
      </w:hyperlink>
      <w:r w:rsidRPr="00515262">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29">
    <w:p w14:paraId="30851CB3" w14:textId="3BA21E31"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30">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31">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32">
    <w:p w14:paraId="132EB3A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w:t>
      </w:r>
      <w:proofErr w:type="gramStart"/>
      <w:r w:rsidRPr="00515262">
        <w:rPr>
          <w:rFonts w:ascii="Times New Roman" w:hAnsi="Times New Roman" w:cs="Times New Roman"/>
        </w:rPr>
        <w:t>gender-fluidity</w:t>
      </w:r>
      <w:proofErr w:type="gramEnd"/>
      <w:r w:rsidRPr="00515262">
        <w:rPr>
          <w:rFonts w:ascii="Times New Roman" w:hAnsi="Times New Roman" w:cs="Times New Roman"/>
        </w:rPr>
        <w:t xml:space="preserve"> was </w:t>
      </w:r>
      <w:proofErr w:type="gramStart"/>
      <w:r w:rsidRPr="00515262">
        <w:rPr>
          <w:rFonts w:ascii="Times New Roman" w:hAnsi="Times New Roman" w:cs="Times New Roman"/>
        </w:rPr>
        <w:t>accepted, and</w:t>
      </w:r>
      <w:proofErr w:type="gramEnd"/>
      <w:r w:rsidRPr="00515262">
        <w:rPr>
          <w:rFonts w:ascii="Times New Roman" w:hAnsi="Times New Roman" w:cs="Times New Roman"/>
        </w:rPr>
        <w:t xml:space="preserve"> seen as positive within the norms and culture of the group. See Miles, L. (2020). And today there are several examples of non-binary gender identities that are accepted within their societies, including the Fa’afaine and Fa’afatama of Samoa, the Baklâ of the Philippines, the Muxe of Mexico, the Hijira of India and the Calabal, Calabai and Bissu of Indonesia. </w:t>
      </w:r>
    </w:p>
  </w:footnote>
  <w:footnote w:id="433">
    <w:p w14:paraId="01ADD54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kinship rites of clan-based and tribal societies that provided the empirical substance of the early structuralist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Pr="00515262">
        <w:rPr>
          <w:rFonts w:ascii="Times New Roman" w:hAnsi="Times New Roman" w:cs="Times New Roman"/>
        </w:rPr>
        <w:t xml:space="preserve"> of Claude Levi-Strauss are important examples of this exogamous heterosexuality See Levi-Strauss (1971)</w:t>
      </w:r>
    </w:p>
  </w:footnote>
  <w:footnote w:id="434">
    <w:p w14:paraId="04DB913C"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Turnbull, C. (2015)</w:t>
      </w:r>
    </w:p>
  </w:footnote>
  <w:footnote w:id="435">
    <w:p w14:paraId="765F641E" w14:textId="2D28191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47"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47"/>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Bettleheim theorises a mutual envy between the male and female adolescents, the puberty rite becoming then a resolution of the resultant tensions for the young male and female, and an establishment of the </w:t>
      </w:r>
      <w:proofErr w:type="gramStart"/>
      <w:r w:rsidRPr="00515262">
        <w:rPr>
          <w:rFonts w:ascii="Times New Roman" w:hAnsi="Times New Roman" w:cs="Times New Roman"/>
        </w:rPr>
        <w:t>sexed-egos</w:t>
      </w:r>
      <w:proofErr w:type="gramEnd"/>
      <w:r w:rsidRPr="00515262">
        <w:rPr>
          <w:rFonts w:ascii="Times New Roman" w:hAnsi="Times New Roman" w:cs="Times New Roman"/>
        </w:rPr>
        <w:t xml:space="preserve"> of both. Bettleheim, B. (1962).</w:t>
      </w:r>
    </w:p>
  </w:footnote>
  <w:footnote w:id="436">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37">
    <w:p w14:paraId="006F9FA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Pr="00515262">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38">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39">
    <w:p w14:paraId="260B4CA5" w14:textId="3CA37860"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necessary 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40">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41">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42">
    <w:p w14:paraId="09DE6FD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8" w:name="_Hlk77280742"/>
      <w:r w:rsidRPr="00515262">
        <w:rPr>
          <w:rFonts w:ascii="Times New Roman" w:hAnsi="Times New Roman" w:cs="Times New Roman"/>
        </w:rPr>
        <w:t>Brown, H. (2012), Pp. 177-209</w:t>
      </w:r>
      <w:bookmarkEnd w:id="148"/>
    </w:p>
  </w:footnote>
  <w:footnote w:id="443">
    <w:p w14:paraId="35763DA3"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173-175</w:t>
      </w:r>
    </w:p>
  </w:footnote>
  <w:footnote w:id="444">
    <w:p w14:paraId="14277394"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146982">
        <w:rPr>
          <w:rFonts w:ascii="Times New Roman" w:hAnsi="Times New Roman" w:cs="Times New Roman"/>
          <w:strike/>
          <w:color w:val="0070C0"/>
        </w:rPr>
        <w:t>the matter of</w:t>
      </w:r>
      <w:r w:rsidRPr="00146982">
        <w:rPr>
          <w:rFonts w:ascii="Times New Roman" w:hAnsi="Times New Roman" w:cs="Times New Roman"/>
          <w:color w:val="0070C0"/>
        </w:rPr>
        <w:t xml:space="preserve"> </w:t>
      </w:r>
      <w:r w:rsidRPr="00515262">
        <w:rPr>
          <w:rFonts w:ascii="Times New Roman" w:hAnsi="Times New Roman" w:cs="Times New Roman"/>
        </w:rPr>
        <w:t xml:space="preserve">the place of women in Celtic societies is contested, and a current of opinion holds that any notion of an </w:t>
      </w:r>
      <w:r w:rsidRPr="00146982">
        <w:rPr>
          <w:rFonts w:ascii="Times New Roman" w:hAnsi="Times New Roman" w:cs="Times New Roman"/>
          <w:iCs/>
          <w:color w:val="0070C0"/>
        </w:rPr>
        <w:t xml:space="preserve">emancipated </w:t>
      </w:r>
      <w:r w:rsidRPr="00515262">
        <w:rPr>
          <w:rFonts w:ascii="Times New Roman" w:hAnsi="Times New Roman" w:cs="Times New Roman"/>
        </w:rPr>
        <w:t xml:space="preserve">status for women is an idealisation of these societies. </w:t>
      </w:r>
    </w:p>
  </w:footnote>
  <w:footnote w:id="445">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46">
    <w:p w14:paraId="65E54EB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(based upon group-marriage within the clan); punaluan (based upon marriage outside of the clan, but also involving sibling relationships); syndyasmian (based upon coupled-marriages, but without exclusive sexual relations); patriarchal (one man having many wives, and having lordly domination); monogamian (based upon coupled-marriages, and with exclusive sexual relations). </w:t>
      </w:r>
    </w:p>
  </w:footnote>
  <w:footnote w:id="447">
    <w:p w14:paraId="290A1568"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9" w:name="_Hlk79350136"/>
      <w:r w:rsidRPr="00515262">
        <w:rPr>
          <w:rFonts w:ascii="Times New Roman" w:hAnsi="Times New Roman" w:cs="Times New Roman"/>
        </w:rPr>
        <w:t>Durant, W. (1966a). Pp.305-7.</w:t>
      </w:r>
      <w:bookmarkEnd w:id="149"/>
    </w:p>
  </w:footnote>
  <w:footnote w:id="448">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50" w:name="_Hlk79349450"/>
      <w:r w:rsidRPr="00515262">
        <w:rPr>
          <w:rFonts w:ascii="Times New Roman" w:hAnsi="Times New Roman" w:cs="Times New Roman"/>
        </w:rPr>
        <w:t>Durant, W. (1966a), p.302.</w:t>
      </w:r>
      <w:bookmarkEnd w:id="150"/>
    </w:p>
  </w:footnote>
  <w:footnote w:id="449">
    <w:p w14:paraId="7E734291"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 P. 57.</w:t>
      </w:r>
    </w:p>
  </w:footnote>
  <w:footnote w:id="450">
    <w:p w14:paraId="26CDA0E0"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 P.26.</w:t>
      </w:r>
    </w:p>
  </w:footnote>
  <w:footnote w:id="451">
    <w:p w14:paraId="39A18705"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 Pp. 276-9.</w:t>
      </w:r>
    </w:p>
  </w:footnote>
  <w:footnote w:id="452">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Hemelrijk,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3">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54">
    <w:p w14:paraId="655D6D23"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 It is also different from Bloch’s category however, insofar as its content is that of collective and historical memory. </w:t>
      </w:r>
    </w:p>
  </w:footnote>
  <w:footnote w:id="455">
    <w:p w14:paraId="427CEC1F" w14:textId="6ECC6FD2" w:rsidR="009F6691" w:rsidRDefault="009F6691" w:rsidP="00112ACE">
      <w:pPr>
        <w:pStyle w:val="FootnoteText"/>
        <w:spacing w:after="0" w:line="240" w:lineRule="auto"/>
        <w:jc w:val="both"/>
      </w:pPr>
      <w:r>
        <w:rPr>
          <w:rStyle w:val="FootnoteReference"/>
        </w:rPr>
        <w:footnoteRef/>
      </w:r>
      <w:r>
        <w:t xml:space="preserve"> </w:t>
      </w:r>
      <w:r w:rsidRPr="00112ACE">
        <w:rPr>
          <w:rFonts w:ascii="Times New Roman" w:hAnsi="Times New Roman" w:cs="Times New Roman"/>
        </w:rPr>
        <w:t>Here, underpinned by the notion of a ‘radical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BEB"/>
    <w:multiLevelType w:val="multilevel"/>
    <w:tmpl w:val="48148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637E"/>
    <w:multiLevelType w:val="multilevel"/>
    <w:tmpl w:val="458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C0F61"/>
    <w:multiLevelType w:val="multilevel"/>
    <w:tmpl w:val="74B8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F2BA3"/>
    <w:multiLevelType w:val="multilevel"/>
    <w:tmpl w:val="752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90168"/>
    <w:multiLevelType w:val="multilevel"/>
    <w:tmpl w:val="576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72011"/>
    <w:multiLevelType w:val="hybridMultilevel"/>
    <w:tmpl w:val="5C6CE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666A4B"/>
    <w:multiLevelType w:val="multilevel"/>
    <w:tmpl w:val="08E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867CC"/>
    <w:multiLevelType w:val="multilevel"/>
    <w:tmpl w:val="737A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A93A6F"/>
    <w:multiLevelType w:val="multilevel"/>
    <w:tmpl w:val="F09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12128C6"/>
    <w:multiLevelType w:val="hybridMultilevel"/>
    <w:tmpl w:val="0154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F44DF"/>
    <w:multiLevelType w:val="multilevel"/>
    <w:tmpl w:val="C8A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1729D"/>
    <w:multiLevelType w:val="multilevel"/>
    <w:tmpl w:val="9F5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B33AE"/>
    <w:multiLevelType w:val="multilevel"/>
    <w:tmpl w:val="9ACE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45796"/>
    <w:multiLevelType w:val="multilevel"/>
    <w:tmpl w:val="A5D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436628"/>
    <w:multiLevelType w:val="multilevel"/>
    <w:tmpl w:val="B1AE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44625"/>
    <w:multiLevelType w:val="multilevel"/>
    <w:tmpl w:val="999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A0FC7"/>
    <w:multiLevelType w:val="multilevel"/>
    <w:tmpl w:val="E4E8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8D70C0"/>
    <w:multiLevelType w:val="multilevel"/>
    <w:tmpl w:val="6EE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D21122"/>
    <w:multiLevelType w:val="multilevel"/>
    <w:tmpl w:val="03A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83CCA"/>
    <w:multiLevelType w:val="multilevel"/>
    <w:tmpl w:val="BAD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6942B9"/>
    <w:multiLevelType w:val="multilevel"/>
    <w:tmpl w:val="0F3C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8675F"/>
    <w:multiLevelType w:val="multilevel"/>
    <w:tmpl w:val="0C64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E7794"/>
    <w:multiLevelType w:val="multilevel"/>
    <w:tmpl w:val="5738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F50230"/>
    <w:multiLevelType w:val="multilevel"/>
    <w:tmpl w:val="2BD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25694A"/>
    <w:multiLevelType w:val="hybridMultilevel"/>
    <w:tmpl w:val="1848D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387E81"/>
    <w:multiLevelType w:val="multilevel"/>
    <w:tmpl w:val="DBE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01482"/>
    <w:multiLevelType w:val="multilevel"/>
    <w:tmpl w:val="E7B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471A2"/>
    <w:multiLevelType w:val="multilevel"/>
    <w:tmpl w:val="6DDC0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433818"/>
    <w:multiLevelType w:val="multilevel"/>
    <w:tmpl w:val="683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621EE"/>
    <w:multiLevelType w:val="multilevel"/>
    <w:tmpl w:val="B3A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BE796D"/>
    <w:multiLevelType w:val="multilevel"/>
    <w:tmpl w:val="31F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86A06"/>
    <w:multiLevelType w:val="multilevel"/>
    <w:tmpl w:val="8ED2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7306C1"/>
    <w:multiLevelType w:val="multilevel"/>
    <w:tmpl w:val="A07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369F1"/>
    <w:multiLevelType w:val="hybridMultilevel"/>
    <w:tmpl w:val="8B02470C"/>
    <w:lvl w:ilvl="0" w:tplc="5978E69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1C3B19"/>
    <w:multiLevelType w:val="multilevel"/>
    <w:tmpl w:val="E6A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980770">
    <w:abstractNumId w:val="0"/>
  </w:num>
  <w:num w:numId="2" w16cid:durableId="891355556">
    <w:abstractNumId w:val="32"/>
  </w:num>
  <w:num w:numId="3" w16cid:durableId="1939483634">
    <w:abstractNumId w:val="9"/>
  </w:num>
  <w:num w:numId="4" w16cid:durableId="1719863715">
    <w:abstractNumId w:val="25"/>
  </w:num>
  <w:num w:numId="5" w16cid:durableId="1720737101">
    <w:abstractNumId w:val="28"/>
  </w:num>
  <w:num w:numId="6" w16cid:durableId="1234387502">
    <w:abstractNumId w:val="2"/>
  </w:num>
  <w:num w:numId="7" w16cid:durableId="1017851467">
    <w:abstractNumId w:val="45"/>
  </w:num>
  <w:num w:numId="8" w16cid:durableId="421874816">
    <w:abstractNumId w:val="38"/>
  </w:num>
  <w:num w:numId="9" w16cid:durableId="1225993693">
    <w:abstractNumId w:val="14"/>
  </w:num>
  <w:num w:numId="10" w16cid:durableId="1762721904">
    <w:abstractNumId w:val="1"/>
  </w:num>
  <w:num w:numId="11" w16cid:durableId="810371411">
    <w:abstractNumId w:val="22"/>
  </w:num>
  <w:num w:numId="12" w16cid:durableId="124666707">
    <w:abstractNumId w:val="34"/>
  </w:num>
  <w:num w:numId="13" w16cid:durableId="924454437">
    <w:abstractNumId w:val="44"/>
  </w:num>
  <w:num w:numId="14" w16cid:durableId="1425108258">
    <w:abstractNumId w:val="19"/>
  </w:num>
  <w:num w:numId="15" w16cid:durableId="383408753">
    <w:abstractNumId w:val="3"/>
  </w:num>
  <w:num w:numId="16" w16cid:durableId="427576600">
    <w:abstractNumId w:val="31"/>
  </w:num>
  <w:num w:numId="17" w16cid:durableId="399408749">
    <w:abstractNumId w:val="20"/>
  </w:num>
  <w:num w:numId="18" w16cid:durableId="174275578">
    <w:abstractNumId w:val="16"/>
  </w:num>
  <w:num w:numId="19" w16cid:durableId="1271665081">
    <w:abstractNumId w:val="23"/>
  </w:num>
  <w:num w:numId="20" w16cid:durableId="48891938">
    <w:abstractNumId w:val="13"/>
  </w:num>
  <w:num w:numId="21" w16cid:durableId="1599363561">
    <w:abstractNumId w:val="17"/>
  </w:num>
  <w:num w:numId="22" w16cid:durableId="665279526">
    <w:abstractNumId w:val="46"/>
  </w:num>
  <w:num w:numId="23" w16cid:durableId="296688996">
    <w:abstractNumId w:val="40"/>
  </w:num>
  <w:num w:numId="24" w16cid:durableId="1494371213">
    <w:abstractNumId w:val="26"/>
  </w:num>
  <w:num w:numId="25" w16cid:durableId="1857383619">
    <w:abstractNumId w:val="21"/>
  </w:num>
  <w:num w:numId="26" w16cid:durableId="1851990049">
    <w:abstractNumId w:val="24"/>
  </w:num>
  <w:num w:numId="27" w16cid:durableId="1004556960">
    <w:abstractNumId w:val="35"/>
  </w:num>
  <w:num w:numId="28" w16cid:durableId="1546911878">
    <w:abstractNumId w:val="10"/>
  </w:num>
  <w:num w:numId="29" w16cid:durableId="1616474987">
    <w:abstractNumId w:val="8"/>
  </w:num>
  <w:num w:numId="30" w16cid:durableId="2014407821">
    <w:abstractNumId w:val="15"/>
  </w:num>
  <w:num w:numId="31" w16cid:durableId="1284070080">
    <w:abstractNumId w:val="12"/>
  </w:num>
  <w:num w:numId="32" w16cid:durableId="1174882638">
    <w:abstractNumId w:val="39"/>
  </w:num>
  <w:num w:numId="33" w16cid:durableId="960383890">
    <w:abstractNumId w:val="42"/>
  </w:num>
  <w:num w:numId="34" w16cid:durableId="350957833">
    <w:abstractNumId w:val="36"/>
  </w:num>
  <w:num w:numId="35" w16cid:durableId="1866095893">
    <w:abstractNumId w:val="41"/>
  </w:num>
  <w:num w:numId="36" w16cid:durableId="1497842590">
    <w:abstractNumId w:val="29"/>
  </w:num>
  <w:num w:numId="37" w16cid:durableId="784081188">
    <w:abstractNumId w:val="33"/>
  </w:num>
  <w:num w:numId="38" w16cid:durableId="1554929025">
    <w:abstractNumId w:val="18"/>
  </w:num>
  <w:num w:numId="39" w16cid:durableId="596910294">
    <w:abstractNumId w:val="5"/>
  </w:num>
  <w:num w:numId="40" w16cid:durableId="1205021775">
    <w:abstractNumId w:val="43"/>
  </w:num>
  <w:num w:numId="41" w16cid:durableId="487328356">
    <w:abstractNumId w:val="6"/>
  </w:num>
  <w:num w:numId="42" w16cid:durableId="1439369834">
    <w:abstractNumId w:val="30"/>
  </w:num>
  <w:num w:numId="43" w16cid:durableId="1617712864">
    <w:abstractNumId w:val="27"/>
  </w:num>
  <w:num w:numId="44" w16cid:durableId="1265267973">
    <w:abstractNumId w:val="7"/>
  </w:num>
  <w:num w:numId="45" w16cid:durableId="590160225">
    <w:abstractNumId w:val="11"/>
  </w:num>
  <w:num w:numId="46" w16cid:durableId="18449772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2303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0176162">
    <w:abstractNumId w:val="4"/>
  </w:num>
  <w:num w:numId="49" w16cid:durableId="549927951">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4F01"/>
    <w:rsid w:val="000050A7"/>
    <w:rsid w:val="000056FC"/>
    <w:rsid w:val="000058DE"/>
    <w:rsid w:val="00005BD7"/>
    <w:rsid w:val="00005D57"/>
    <w:rsid w:val="00007284"/>
    <w:rsid w:val="000072A0"/>
    <w:rsid w:val="000074D1"/>
    <w:rsid w:val="00010206"/>
    <w:rsid w:val="000103F1"/>
    <w:rsid w:val="000109FB"/>
    <w:rsid w:val="00011054"/>
    <w:rsid w:val="00011DEB"/>
    <w:rsid w:val="0001272F"/>
    <w:rsid w:val="00012F04"/>
    <w:rsid w:val="000130C6"/>
    <w:rsid w:val="00013118"/>
    <w:rsid w:val="00013658"/>
    <w:rsid w:val="00014297"/>
    <w:rsid w:val="000144EC"/>
    <w:rsid w:val="00014B30"/>
    <w:rsid w:val="00014BED"/>
    <w:rsid w:val="00014EDC"/>
    <w:rsid w:val="00015E66"/>
    <w:rsid w:val="00016945"/>
    <w:rsid w:val="0001707E"/>
    <w:rsid w:val="000170B8"/>
    <w:rsid w:val="00017651"/>
    <w:rsid w:val="00017680"/>
    <w:rsid w:val="00021366"/>
    <w:rsid w:val="00021E2F"/>
    <w:rsid w:val="000226B7"/>
    <w:rsid w:val="00022C2F"/>
    <w:rsid w:val="00022D32"/>
    <w:rsid w:val="00022EFC"/>
    <w:rsid w:val="0002342D"/>
    <w:rsid w:val="000239D8"/>
    <w:rsid w:val="000239F0"/>
    <w:rsid w:val="00023F22"/>
    <w:rsid w:val="000248F1"/>
    <w:rsid w:val="00024A25"/>
    <w:rsid w:val="00024D51"/>
    <w:rsid w:val="00024F10"/>
    <w:rsid w:val="0002518B"/>
    <w:rsid w:val="0002549B"/>
    <w:rsid w:val="00025AC5"/>
    <w:rsid w:val="00025EFD"/>
    <w:rsid w:val="00025FBB"/>
    <w:rsid w:val="0002601D"/>
    <w:rsid w:val="000261BB"/>
    <w:rsid w:val="00026482"/>
    <w:rsid w:val="0002659E"/>
    <w:rsid w:val="00026EFC"/>
    <w:rsid w:val="0002780D"/>
    <w:rsid w:val="00027925"/>
    <w:rsid w:val="00027A7D"/>
    <w:rsid w:val="0003026B"/>
    <w:rsid w:val="000305A1"/>
    <w:rsid w:val="00030C55"/>
    <w:rsid w:val="00030EB6"/>
    <w:rsid w:val="00031310"/>
    <w:rsid w:val="00032B9F"/>
    <w:rsid w:val="00032E9F"/>
    <w:rsid w:val="00033583"/>
    <w:rsid w:val="00033BFC"/>
    <w:rsid w:val="000341AB"/>
    <w:rsid w:val="00034A3E"/>
    <w:rsid w:val="00034A51"/>
    <w:rsid w:val="00035801"/>
    <w:rsid w:val="00035FFF"/>
    <w:rsid w:val="00036DEE"/>
    <w:rsid w:val="00036F47"/>
    <w:rsid w:val="00036F57"/>
    <w:rsid w:val="00036FE7"/>
    <w:rsid w:val="000373E4"/>
    <w:rsid w:val="00037593"/>
    <w:rsid w:val="00040C56"/>
    <w:rsid w:val="00040CA5"/>
    <w:rsid w:val="00041924"/>
    <w:rsid w:val="00041A86"/>
    <w:rsid w:val="00041CC5"/>
    <w:rsid w:val="000423D6"/>
    <w:rsid w:val="000427CF"/>
    <w:rsid w:val="000428B5"/>
    <w:rsid w:val="000430C5"/>
    <w:rsid w:val="00045253"/>
    <w:rsid w:val="0004638C"/>
    <w:rsid w:val="000463BB"/>
    <w:rsid w:val="00046899"/>
    <w:rsid w:val="00046A87"/>
    <w:rsid w:val="00046CFB"/>
    <w:rsid w:val="00046D8B"/>
    <w:rsid w:val="000471F6"/>
    <w:rsid w:val="00047AFA"/>
    <w:rsid w:val="00050404"/>
    <w:rsid w:val="000513A4"/>
    <w:rsid w:val="000513B7"/>
    <w:rsid w:val="00051482"/>
    <w:rsid w:val="00051D6F"/>
    <w:rsid w:val="000527E0"/>
    <w:rsid w:val="00053C50"/>
    <w:rsid w:val="00053C5B"/>
    <w:rsid w:val="00054CFC"/>
    <w:rsid w:val="00054EB6"/>
    <w:rsid w:val="00054F1D"/>
    <w:rsid w:val="000559F6"/>
    <w:rsid w:val="00055F45"/>
    <w:rsid w:val="0005636A"/>
    <w:rsid w:val="00056E0D"/>
    <w:rsid w:val="00057361"/>
    <w:rsid w:val="00057F77"/>
    <w:rsid w:val="00060979"/>
    <w:rsid w:val="00061709"/>
    <w:rsid w:val="00062264"/>
    <w:rsid w:val="000624E2"/>
    <w:rsid w:val="00062B65"/>
    <w:rsid w:val="00062BF3"/>
    <w:rsid w:val="00063791"/>
    <w:rsid w:val="000637BC"/>
    <w:rsid w:val="00063977"/>
    <w:rsid w:val="00063AEE"/>
    <w:rsid w:val="00063B57"/>
    <w:rsid w:val="00063D88"/>
    <w:rsid w:val="00064019"/>
    <w:rsid w:val="00064260"/>
    <w:rsid w:val="00064538"/>
    <w:rsid w:val="0006463C"/>
    <w:rsid w:val="00065BE1"/>
    <w:rsid w:val="00065D9F"/>
    <w:rsid w:val="00065EEB"/>
    <w:rsid w:val="000660F8"/>
    <w:rsid w:val="000662B2"/>
    <w:rsid w:val="00067093"/>
    <w:rsid w:val="000674A1"/>
    <w:rsid w:val="00067590"/>
    <w:rsid w:val="00070070"/>
    <w:rsid w:val="00070631"/>
    <w:rsid w:val="0007096E"/>
    <w:rsid w:val="00070A1D"/>
    <w:rsid w:val="000719AC"/>
    <w:rsid w:val="00072342"/>
    <w:rsid w:val="00072560"/>
    <w:rsid w:val="000726D0"/>
    <w:rsid w:val="000739C0"/>
    <w:rsid w:val="00073A46"/>
    <w:rsid w:val="00073BFB"/>
    <w:rsid w:val="00074235"/>
    <w:rsid w:val="000747B4"/>
    <w:rsid w:val="0007501E"/>
    <w:rsid w:val="00075531"/>
    <w:rsid w:val="000759A9"/>
    <w:rsid w:val="00075ABB"/>
    <w:rsid w:val="000762D3"/>
    <w:rsid w:val="00076430"/>
    <w:rsid w:val="0007700C"/>
    <w:rsid w:val="000772C9"/>
    <w:rsid w:val="00077578"/>
    <w:rsid w:val="000776E7"/>
    <w:rsid w:val="000778C0"/>
    <w:rsid w:val="00077A7E"/>
    <w:rsid w:val="00080D90"/>
    <w:rsid w:val="0008252F"/>
    <w:rsid w:val="000832C4"/>
    <w:rsid w:val="00083B53"/>
    <w:rsid w:val="00084C1D"/>
    <w:rsid w:val="000851EB"/>
    <w:rsid w:val="00085C2E"/>
    <w:rsid w:val="00086050"/>
    <w:rsid w:val="0008640B"/>
    <w:rsid w:val="00086631"/>
    <w:rsid w:val="00087F05"/>
    <w:rsid w:val="0009030F"/>
    <w:rsid w:val="000911BF"/>
    <w:rsid w:val="000917AB"/>
    <w:rsid w:val="00092618"/>
    <w:rsid w:val="00092CDA"/>
    <w:rsid w:val="00093195"/>
    <w:rsid w:val="000943AA"/>
    <w:rsid w:val="00094538"/>
    <w:rsid w:val="00094722"/>
    <w:rsid w:val="000949CD"/>
    <w:rsid w:val="00094A94"/>
    <w:rsid w:val="00094BEB"/>
    <w:rsid w:val="00094D3C"/>
    <w:rsid w:val="00095BDB"/>
    <w:rsid w:val="00095C0D"/>
    <w:rsid w:val="00096134"/>
    <w:rsid w:val="000964E5"/>
    <w:rsid w:val="000966EE"/>
    <w:rsid w:val="00096DB6"/>
    <w:rsid w:val="000970CA"/>
    <w:rsid w:val="00097128"/>
    <w:rsid w:val="00097203"/>
    <w:rsid w:val="00097A79"/>
    <w:rsid w:val="000A046E"/>
    <w:rsid w:val="000A0B34"/>
    <w:rsid w:val="000A1157"/>
    <w:rsid w:val="000A1815"/>
    <w:rsid w:val="000A1968"/>
    <w:rsid w:val="000A2452"/>
    <w:rsid w:val="000A28BF"/>
    <w:rsid w:val="000A2BE9"/>
    <w:rsid w:val="000A2D16"/>
    <w:rsid w:val="000A33F3"/>
    <w:rsid w:val="000A39CD"/>
    <w:rsid w:val="000A3E17"/>
    <w:rsid w:val="000A3ECC"/>
    <w:rsid w:val="000A5509"/>
    <w:rsid w:val="000A56BF"/>
    <w:rsid w:val="000A583A"/>
    <w:rsid w:val="000A62E9"/>
    <w:rsid w:val="000A6A0F"/>
    <w:rsid w:val="000A6D60"/>
    <w:rsid w:val="000A7759"/>
    <w:rsid w:val="000A78BA"/>
    <w:rsid w:val="000A7BF4"/>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F6C"/>
    <w:rsid w:val="000B58B8"/>
    <w:rsid w:val="000B5B0A"/>
    <w:rsid w:val="000B6A92"/>
    <w:rsid w:val="000B70E3"/>
    <w:rsid w:val="000B7302"/>
    <w:rsid w:val="000B7324"/>
    <w:rsid w:val="000B7422"/>
    <w:rsid w:val="000B77EC"/>
    <w:rsid w:val="000B7EE0"/>
    <w:rsid w:val="000C13DD"/>
    <w:rsid w:val="000C16EF"/>
    <w:rsid w:val="000C1E01"/>
    <w:rsid w:val="000C42EB"/>
    <w:rsid w:val="000C44E1"/>
    <w:rsid w:val="000C4AB5"/>
    <w:rsid w:val="000C50B3"/>
    <w:rsid w:val="000C6034"/>
    <w:rsid w:val="000C6082"/>
    <w:rsid w:val="000C61F4"/>
    <w:rsid w:val="000C6B0C"/>
    <w:rsid w:val="000C73D7"/>
    <w:rsid w:val="000D04C2"/>
    <w:rsid w:val="000D0581"/>
    <w:rsid w:val="000D08A5"/>
    <w:rsid w:val="000D09AD"/>
    <w:rsid w:val="000D0AA7"/>
    <w:rsid w:val="000D0D18"/>
    <w:rsid w:val="000D0F0C"/>
    <w:rsid w:val="000D17FE"/>
    <w:rsid w:val="000D1D9A"/>
    <w:rsid w:val="000D2A43"/>
    <w:rsid w:val="000D2B0B"/>
    <w:rsid w:val="000D3026"/>
    <w:rsid w:val="000D3B99"/>
    <w:rsid w:val="000D41D3"/>
    <w:rsid w:val="000D420D"/>
    <w:rsid w:val="000D4687"/>
    <w:rsid w:val="000D4928"/>
    <w:rsid w:val="000D5145"/>
    <w:rsid w:val="000D57A3"/>
    <w:rsid w:val="000D5FED"/>
    <w:rsid w:val="000D6FC7"/>
    <w:rsid w:val="000D785D"/>
    <w:rsid w:val="000D7AD0"/>
    <w:rsid w:val="000D7B4F"/>
    <w:rsid w:val="000D7BEF"/>
    <w:rsid w:val="000E0C9E"/>
    <w:rsid w:val="000E14AF"/>
    <w:rsid w:val="000E14B5"/>
    <w:rsid w:val="000E15CC"/>
    <w:rsid w:val="000E1EA7"/>
    <w:rsid w:val="000E2CDE"/>
    <w:rsid w:val="000E33DB"/>
    <w:rsid w:val="000E3577"/>
    <w:rsid w:val="000E3AB1"/>
    <w:rsid w:val="000E3BB9"/>
    <w:rsid w:val="000E3E56"/>
    <w:rsid w:val="000E4A7A"/>
    <w:rsid w:val="000E4B45"/>
    <w:rsid w:val="000E4BBD"/>
    <w:rsid w:val="000E6490"/>
    <w:rsid w:val="000E751E"/>
    <w:rsid w:val="000E7892"/>
    <w:rsid w:val="000E7BCD"/>
    <w:rsid w:val="000E7E18"/>
    <w:rsid w:val="000F003C"/>
    <w:rsid w:val="000F0705"/>
    <w:rsid w:val="000F17A7"/>
    <w:rsid w:val="000F17D4"/>
    <w:rsid w:val="000F1EEE"/>
    <w:rsid w:val="000F227F"/>
    <w:rsid w:val="000F2317"/>
    <w:rsid w:val="000F24E7"/>
    <w:rsid w:val="000F2633"/>
    <w:rsid w:val="000F29FE"/>
    <w:rsid w:val="000F31D0"/>
    <w:rsid w:val="000F355A"/>
    <w:rsid w:val="000F4C5A"/>
    <w:rsid w:val="000F4DF0"/>
    <w:rsid w:val="000F5751"/>
    <w:rsid w:val="000F575A"/>
    <w:rsid w:val="000F625A"/>
    <w:rsid w:val="000F68B6"/>
    <w:rsid w:val="000F712B"/>
    <w:rsid w:val="000F7228"/>
    <w:rsid w:val="000F74CD"/>
    <w:rsid w:val="000F7DC6"/>
    <w:rsid w:val="000F7E28"/>
    <w:rsid w:val="000F7F14"/>
    <w:rsid w:val="001004AE"/>
    <w:rsid w:val="0010171A"/>
    <w:rsid w:val="001017BD"/>
    <w:rsid w:val="00101F6B"/>
    <w:rsid w:val="00101FFF"/>
    <w:rsid w:val="00102E9D"/>
    <w:rsid w:val="00102ED7"/>
    <w:rsid w:val="00103B69"/>
    <w:rsid w:val="0010409C"/>
    <w:rsid w:val="00105D9B"/>
    <w:rsid w:val="00106CEF"/>
    <w:rsid w:val="00106D24"/>
    <w:rsid w:val="001070CA"/>
    <w:rsid w:val="00107D71"/>
    <w:rsid w:val="00110351"/>
    <w:rsid w:val="0011126D"/>
    <w:rsid w:val="001116A0"/>
    <w:rsid w:val="001116E7"/>
    <w:rsid w:val="00111D37"/>
    <w:rsid w:val="00111E1F"/>
    <w:rsid w:val="00111E6C"/>
    <w:rsid w:val="001121D6"/>
    <w:rsid w:val="001121DD"/>
    <w:rsid w:val="0011265C"/>
    <w:rsid w:val="001128F6"/>
    <w:rsid w:val="00112ACE"/>
    <w:rsid w:val="00112DF2"/>
    <w:rsid w:val="0011330F"/>
    <w:rsid w:val="001133AE"/>
    <w:rsid w:val="00114246"/>
    <w:rsid w:val="00114B05"/>
    <w:rsid w:val="00114E30"/>
    <w:rsid w:val="00114FC2"/>
    <w:rsid w:val="00115934"/>
    <w:rsid w:val="0011612C"/>
    <w:rsid w:val="001161C5"/>
    <w:rsid w:val="00116D98"/>
    <w:rsid w:val="00117453"/>
    <w:rsid w:val="00117871"/>
    <w:rsid w:val="001178B2"/>
    <w:rsid w:val="00117E43"/>
    <w:rsid w:val="001201E3"/>
    <w:rsid w:val="0012033B"/>
    <w:rsid w:val="00120B3C"/>
    <w:rsid w:val="00120F39"/>
    <w:rsid w:val="00121A96"/>
    <w:rsid w:val="001221AC"/>
    <w:rsid w:val="00122C67"/>
    <w:rsid w:val="00122EF2"/>
    <w:rsid w:val="001231E4"/>
    <w:rsid w:val="00123322"/>
    <w:rsid w:val="00123B58"/>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EFE"/>
    <w:rsid w:val="00134204"/>
    <w:rsid w:val="001344C4"/>
    <w:rsid w:val="00134587"/>
    <w:rsid w:val="00134A72"/>
    <w:rsid w:val="00135693"/>
    <w:rsid w:val="0013700E"/>
    <w:rsid w:val="00137141"/>
    <w:rsid w:val="001374AD"/>
    <w:rsid w:val="001376F1"/>
    <w:rsid w:val="00137891"/>
    <w:rsid w:val="00141836"/>
    <w:rsid w:val="001418DB"/>
    <w:rsid w:val="00141B64"/>
    <w:rsid w:val="00141BCD"/>
    <w:rsid w:val="00142D72"/>
    <w:rsid w:val="0014302B"/>
    <w:rsid w:val="00143624"/>
    <w:rsid w:val="001437AC"/>
    <w:rsid w:val="00143A89"/>
    <w:rsid w:val="00144378"/>
    <w:rsid w:val="00144550"/>
    <w:rsid w:val="00144751"/>
    <w:rsid w:val="00144B38"/>
    <w:rsid w:val="00144CCE"/>
    <w:rsid w:val="00145096"/>
    <w:rsid w:val="001450D1"/>
    <w:rsid w:val="001452E5"/>
    <w:rsid w:val="001453AF"/>
    <w:rsid w:val="00145B83"/>
    <w:rsid w:val="00145F57"/>
    <w:rsid w:val="0014610C"/>
    <w:rsid w:val="00146524"/>
    <w:rsid w:val="00146554"/>
    <w:rsid w:val="001465FC"/>
    <w:rsid w:val="00146982"/>
    <w:rsid w:val="00146A33"/>
    <w:rsid w:val="00147F50"/>
    <w:rsid w:val="0015000D"/>
    <w:rsid w:val="001504E1"/>
    <w:rsid w:val="001510BD"/>
    <w:rsid w:val="0015160E"/>
    <w:rsid w:val="00151813"/>
    <w:rsid w:val="00151B79"/>
    <w:rsid w:val="00151CED"/>
    <w:rsid w:val="00151D45"/>
    <w:rsid w:val="0015210B"/>
    <w:rsid w:val="00152556"/>
    <w:rsid w:val="00152D28"/>
    <w:rsid w:val="00152D41"/>
    <w:rsid w:val="00152DE7"/>
    <w:rsid w:val="001546FF"/>
    <w:rsid w:val="00154710"/>
    <w:rsid w:val="00155484"/>
    <w:rsid w:val="00155D31"/>
    <w:rsid w:val="00155D67"/>
    <w:rsid w:val="0015643B"/>
    <w:rsid w:val="00156876"/>
    <w:rsid w:val="00156F5C"/>
    <w:rsid w:val="001573E2"/>
    <w:rsid w:val="001576EA"/>
    <w:rsid w:val="00157B6F"/>
    <w:rsid w:val="00157EB0"/>
    <w:rsid w:val="00157ED1"/>
    <w:rsid w:val="0016039C"/>
    <w:rsid w:val="00160C4D"/>
    <w:rsid w:val="00161153"/>
    <w:rsid w:val="00162059"/>
    <w:rsid w:val="00162174"/>
    <w:rsid w:val="00162175"/>
    <w:rsid w:val="001623A1"/>
    <w:rsid w:val="001624CB"/>
    <w:rsid w:val="00162519"/>
    <w:rsid w:val="00162B99"/>
    <w:rsid w:val="00163AF8"/>
    <w:rsid w:val="00163D33"/>
    <w:rsid w:val="001647A3"/>
    <w:rsid w:val="00165137"/>
    <w:rsid w:val="001653A0"/>
    <w:rsid w:val="0016625E"/>
    <w:rsid w:val="00166333"/>
    <w:rsid w:val="00166447"/>
    <w:rsid w:val="001671F7"/>
    <w:rsid w:val="00167D7E"/>
    <w:rsid w:val="00167F56"/>
    <w:rsid w:val="001702F8"/>
    <w:rsid w:val="00171C6C"/>
    <w:rsid w:val="00173333"/>
    <w:rsid w:val="001733AF"/>
    <w:rsid w:val="00173589"/>
    <w:rsid w:val="001736D7"/>
    <w:rsid w:val="00174118"/>
    <w:rsid w:val="0017436A"/>
    <w:rsid w:val="0017500F"/>
    <w:rsid w:val="00176E9F"/>
    <w:rsid w:val="00176EB3"/>
    <w:rsid w:val="00177A4B"/>
    <w:rsid w:val="00177E52"/>
    <w:rsid w:val="00180297"/>
    <w:rsid w:val="00180593"/>
    <w:rsid w:val="00180A2E"/>
    <w:rsid w:val="00180AEE"/>
    <w:rsid w:val="00181410"/>
    <w:rsid w:val="001815C7"/>
    <w:rsid w:val="00181B9D"/>
    <w:rsid w:val="00181ED0"/>
    <w:rsid w:val="00182D15"/>
    <w:rsid w:val="0018366B"/>
    <w:rsid w:val="00183871"/>
    <w:rsid w:val="001838CA"/>
    <w:rsid w:val="001841FE"/>
    <w:rsid w:val="001849D5"/>
    <w:rsid w:val="00184DAB"/>
    <w:rsid w:val="001852C8"/>
    <w:rsid w:val="00185421"/>
    <w:rsid w:val="00185BDB"/>
    <w:rsid w:val="0018611E"/>
    <w:rsid w:val="001874FA"/>
    <w:rsid w:val="00187936"/>
    <w:rsid w:val="0019023A"/>
    <w:rsid w:val="00191100"/>
    <w:rsid w:val="00191A15"/>
    <w:rsid w:val="00191A28"/>
    <w:rsid w:val="0019208D"/>
    <w:rsid w:val="00192135"/>
    <w:rsid w:val="00192570"/>
    <w:rsid w:val="001926B9"/>
    <w:rsid w:val="00192A33"/>
    <w:rsid w:val="00192CB3"/>
    <w:rsid w:val="001931D8"/>
    <w:rsid w:val="00193247"/>
    <w:rsid w:val="001935C0"/>
    <w:rsid w:val="00193602"/>
    <w:rsid w:val="0019384E"/>
    <w:rsid w:val="00193A4E"/>
    <w:rsid w:val="00193BF4"/>
    <w:rsid w:val="00193F86"/>
    <w:rsid w:val="00194DC0"/>
    <w:rsid w:val="001950F5"/>
    <w:rsid w:val="001955D5"/>
    <w:rsid w:val="00195E40"/>
    <w:rsid w:val="001961B2"/>
    <w:rsid w:val="00196331"/>
    <w:rsid w:val="001968FC"/>
    <w:rsid w:val="00196E43"/>
    <w:rsid w:val="00196FEF"/>
    <w:rsid w:val="001977E6"/>
    <w:rsid w:val="00197902"/>
    <w:rsid w:val="0019798A"/>
    <w:rsid w:val="00197B18"/>
    <w:rsid w:val="00197B4A"/>
    <w:rsid w:val="00197F51"/>
    <w:rsid w:val="001A148E"/>
    <w:rsid w:val="001A180A"/>
    <w:rsid w:val="001A2AB6"/>
    <w:rsid w:val="001A2D2E"/>
    <w:rsid w:val="001A2D6B"/>
    <w:rsid w:val="001A2FAB"/>
    <w:rsid w:val="001A3405"/>
    <w:rsid w:val="001A343C"/>
    <w:rsid w:val="001A4FFD"/>
    <w:rsid w:val="001A51C1"/>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FC5"/>
    <w:rsid w:val="001B6A35"/>
    <w:rsid w:val="001B6DBC"/>
    <w:rsid w:val="001B7214"/>
    <w:rsid w:val="001B7D04"/>
    <w:rsid w:val="001C08AB"/>
    <w:rsid w:val="001C0E50"/>
    <w:rsid w:val="001C1764"/>
    <w:rsid w:val="001C1ACC"/>
    <w:rsid w:val="001C2019"/>
    <w:rsid w:val="001C26AA"/>
    <w:rsid w:val="001C2FB8"/>
    <w:rsid w:val="001C33BE"/>
    <w:rsid w:val="001C3740"/>
    <w:rsid w:val="001C3849"/>
    <w:rsid w:val="001C41EE"/>
    <w:rsid w:val="001C506A"/>
    <w:rsid w:val="001C702E"/>
    <w:rsid w:val="001C73C3"/>
    <w:rsid w:val="001C7A9E"/>
    <w:rsid w:val="001D03F4"/>
    <w:rsid w:val="001D0404"/>
    <w:rsid w:val="001D06E5"/>
    <w:rsid w:val="001D09C4"/>
    <w:rsid w:val="001D0BDE"/>
    <w:rsid w:val="001D10D2"/>
    <w:rsid w:val="001D121E"/>
    <w:rsid w:val="001D14A3"/>
    <w:rsid w:val="001D18C2"/>
    <w:rsid w:val="001D1A7A"/>
    <w:rsid w:val="001D1FA4"/>
    <w:rsid w:val="001D2A9D"/>
    <w:rsid w:val="001D2F3E"/>
    <w:rsid w:val="001D2F92"/>
    <w:rsid w:val="001D40C6"/>
    <w:rsid w:val="001D4720"/>
    <w:rsid w:val="001D4B39"/>
    <w:rsid w:val="001D54A0"/>
    <w:rsid w:val="001D5C98"/>
    <w:rsid w:val="001D5E65"/>
    <w:rsid w:val="001D60FD"/>
    <w:rsid w:val="001D64C5"/>
    <w:rsid w:val="001D6506"/>
    <w:rsid w:val="001D6D43"/>
    <w:rsid w:val="001D75E3"/>
    <w:rsid w:val="001D76D0"/>
    <w:rsid w:val="001D782B"/>
    <w:rsid w:val="001E018C"/>
    <w:rsid w:val="001E0654"/>
    <w:rsid w:val="001E08DB"/>
    <w:rsid w:val="001E09A0"/>
    <w:rsid w:val="001E0ABD"/>
    <w:rsid w:val="001E0CC2"/>
    <w:rsid w:val="001E1543"/>
    <w:rsid w:val="001E174A"/>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4F4"/>
    <w:rsid w:val="001E78CE"/>
    <w:rsid w:val="001E7B25"/>
    <w:rsid w:val="001F0009"/>
    <w:rsid w:val="001F00A4"/>
    <w:rsid w:val="001F04AA"/>
    <w:rsid w:val="001F064A"/>
    <w:rsid w:val="001F0950"/>
    <w:rsid w:val="001F09A3"/>
    <w:rsid w:val="001F10E1"/>
    <w:rsid w:val="001F1989"/>
    <w:rsid w:val="001F19CD"/>
    <w:rsid w:val="001F1B1C"/>
    <w:rsid w:val="001F1D6F"/>
    <w:rsid w:val="001F24AD"/>
    <w:rsid w:val="001F268F"/>
    <w:rsid w:val="001F294C"/>
    <w:rsid w:val="001F2F7D"/>
    <w:rsid w:val="001F30EF"/>
    <w:rsid w:val="001F3FBE"/>
    <w:rsid w:val="001F40FE"/>
    <w:rsid w:val="001F45A7"/>
    <w:rsid w:val="001F4EE3"/>
    <w:rsid w:val="001F53B3"/>
    <w:rsid w:val="001F58EC"/>
    <w:rsid w:val="001F5DE6"/>
    <w:rsid w:val="001F6BAD"/>
    <w:rsid w:val="001F7C75"/>
    <w:rsid w:val="00200C15"/>
    <w:rsid w:val="0020112D"/>
    <w:rsid w:val="00201C1B"/>
    <w:rsid w:val="002025AD"/>
    <w:rsid w:val="00203077"/>
    <w:rsid w:val="002036AA"/>
    <w:rsid w:val="00203931"/>
    <w:rsid w:val="002061F3"/>
    <w:rsid w:val="00206300"/>
    <w:rsid w:val="00206884"/>
    <w:rsid w:val="0020725B"/>
    <w:rsid w:val="00207899"/>
    <w:rsid w:val="00210279"/>
    <w:rsid w:val="00210339"/>
    <w:rsid w:val="002106B0"/>
    <w:rsid w:val="0021130F"/>
    <w:rsid w:val="00211F50"/>
    <w:rsid w:val="002122C8"/>
    <w:rsid w:val="00212B98"/>
    <w:rsid w:val="00212CBB"/>
    <w:rsid w:val="00212E5C"/>
    <w:rsid w:val="00213EF8"/>
    <w:rsid w:val="0021448C"/>
    <w:rsid w:val="00214812"/>
    <w:rsid w:val="002150E3"/>
    <w:rsid w:val="002154FC"/>
    <w:rsid w:val="00215634"/>
    <w:rsid w:val="00215EFB"/>
    <w:rsid w:val="00216396"/>
    <w:rsid w:val="00216489"/>
    <w:rsid w:val="00216852"/>
    <w:rsid w:val="00216ECD"/>
    <w:rsid w:val="002174B0"/>
    <w:rsid w:val="0021782F"/>
    <w:rsid w:val="00217CEF"/>
    <w:rsid w:val="00220761"/>
    <w:rsid w:val="00220D59"/>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AF5"/>
    <w:rsid w:val="00227F7F"/>
    <w:rsid w:val="00230898"/>
    <w:rsid w:val="00230C8B"/>
    <w:rsid w:val="00230F85"/>
    <w:rsid w:val="00231045"/>
    <w:rsid w:val="00231B70"/>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BD"/>
    <w:rsid w:val="002404E2"/>
    <w:rsid w:val="002407BC"/>
    <w:rsid w:val="00241D99"/>
    <w:rsid w:val="00241DC1"/>
    <w:rsid w:val="002426DC"/>
    <w:rsid w:val="002431E1"/>
    <w:rsid w:val="002439E6"/>
    <w:rsid w:val="00243F61"/>
    <w:rsid w:val="002446B8"/>
    <w:rsid w:val="00244D58"/>
    <w:rsid w:val="00244E88"/>
    <w:rsid w:val="002451C0"/>
    <w:rsid w:val="002451C3"/>
    <w:rsid w:val="002454EA"/>
    <w:rsid w:val="002455A2"/>
    <w:rsid w:val="002456AB"/>
    <w:rsid w:val="00245F04"/>
    <w:rsid w:val="00246573"/>
    <w:rsid w:val="0024715D"/>
    <w:rsid w:val="0024777F"/>
    <w:rsid w:val="0024778C"/>
    <w:rsid w:val="00247AD3"/>
    <w:rsid w:val="00250567"/>
    <w:rsid w:val="002508BB"/>
    <w:rsid w:val="00250EC7"/>
    <w:rsid w:val="00251C13"/>
    <w:rsid w:val="002523E9"/>
    <w:rsid w:val="002524FD"/>
    <w:rsid w:val="002526BA"/>
    <w:rsid w:val="00252842"/>
    <w:rsid w:val="00252C9A"/>
    <w:rsid w:val="00252E59"/>
    <w:rsid w:val="00252E8A"/>
    <w:rsid w:val="00253115"/>
    <w:rsid w:val="00253300"/>
    <w:rsid w:val="00254FCF"/>
    <w:rsid w:val="00255469"/>
    <w:rsid w:val="00255A2B"/>
    <w:rsid w:val="00255DD1"/>
    <w:rsid w:val="00256A72"/>
    <w:rsid w:val="002602DB"/>
    <w:rsid w:val="00260795"/>
    <w:rsid w:val="00260D08"/>
    <w:rsid w:val="00260EB7"/>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6470"/>
    <w:rsid w:val="00266A40"/>
    <w:rsid w:val="002670DF"/>
    <w:rsid w:val="00267173"/>
    <w:rsid w:val="002672BE"/>
    <w:rsid w:val="002672EE"/>
    <w:rsid w:val="002679E5"/>
    <w:rsid w:val="00270971"/>
    <w:rsid w:val="00270C33"/>
    <w:rsid w:val="00272348"/>
    <w:rsid w:val="00272B29"/>
    <w:rsid w:val="00272F09"/>
    <w:rsid w:val="0027391E"/>
    <w:rsid w:val="00273C9D"/>
    <w:rsid w:val="00273E2F"/>
    <w:rsid w:val="00274CA0"/>
    <w:rsid w:val="00274CE7"/>
    <w:rsid w:val="00274DC1"/>
    <w:rsid w:val="002753CC"/>
    <w:rsid w:val="00275EA0"/>
    <w:rsid w:val="00276126"/>
    <w:rsid w:val="00276BBA"/>
    <w:rsid w:val="002771F9"/>
    <w:rsid w:val="00277C5E"/>
    <w:rsid w:val="00280111"/>
    <w:rsid w:val="00280188"/>
    <w:rsid w:val="002804D4"/>
    <w:rsid w:val="00280675"/>
    <w:rsid w:val="00280958"/>
    <w:rsid w:val="00280FC9"/>
    <w:rsid w:val="00281209"/>
    <w:rsid w:val="00281649"/>
    <w:rsid w:val="00281BFA"/>
    <w:rsid w:val="00281D1E"/>
    <w:rsid w:val="00282405"/>
    <w:rsid w:val="00282DE1"/>
    <w:rsid w:val="002831D9"/>
    <w:rsid w:val="002839A4"/>
    <w:rsid w:val="00283CA1"/>
    <w:rsid w:val="00284BC3"/>
    <w:rsid w:val="00284F1D"/>
    <w:rsid w:val="0028684B"/>
    <w:rsid w:val="00286891"/>
    <w:rsid w:val="00286C78"/>
    <w:rsid w:val="00286DC9"/>
    <w:rsid w:val="002903CE"/>
    <w:rsid w:val="00290420"/>
    <w:rsid w:val="00290E85"/>
    <w:rsid w:val="002910AB"/>
    <w:rsid w:val="0029159D"/>
    <w:rsid w:val="00291A44"/>
    <w:rsid w:val="00291ABB"/>
    <w:rsid w:val="00291CEB"/>
    <w:rsid w:val="00292928"/>
    <w:rsid w:val="002934CC"/>
    <w:rsid w:val="00293CD9"/>
    <w:rsid w:val="00293D5E"/>
    <w:rsid w:val="00293EBB"/>
    <w:rsid w:val="002942CF"/>
    <w:rsid w:val="002943E5"/>
    <w:rsid w:val="002952D7"/>
    <w:rsid w:val="0029723F"/>
    <w:rsid w:val="0029782C"/>
    <w:rsid w:val="002A07DC"/>
    <w:rsid w:val="002A1748"/>
    <w:rsid w:val="002A1914"/>
    <w:rsid w:val="002A1F5E"/>
    <w:rsid w:val="002A3AB5"/>
    <w:rsid w:val="002A4BD3"/>
    <w:rsid w:val="002A52C8"/>
    <w:rsid w:val="002A5393"/>
    <w:rsid w:val="002A595F"/>
    <w:rsid w:val="002A61CC"/>
    <w:rsid w:val="002A667C"/>
    <w:rsid w:val="002A6D21"/>
    <w:rsid w:val="002A74D7"/>
    <w:rsid w:val="002A79C2"/>
    <w:rsid w:val="002A7E6C"/>
    <w:rsid w:val="002B045D"/>
    <w:rsid w:val="002B0547"/>
    <w:rsid w:val="002B0815"/>
    <w:rsid w:val="002B1817"/>
    <w:rsid w:val="002B223F"/>
    <w:rsid w:val="002B22ED"/>
    <w:rsid w:val="002B2556"/>
    <w:rsid w:val="002B2607"/>
    <w:rsid w:val="002B3533"/>
    <w:rsid w:val="002B3970"/>
    <w:rsid w:val="002B4171"/>
    <w:rsid w:val="002B4320"/>
    <w:rsid w:val="002B4724"/>
    <w:rsid w:val="002B498E"/>
    <w:rsid w:val="002B4E96"/>
    <w:rsid w:val="002B5953"/>
    <w:rsid w:val="002B5BC9"/>
    <w:rsid w:val="002B5FEE"/>
    <w:rsid w:val="002B6008"/>
    <w:rsid w:val="002B6174"/>
    <w:rsid w:val="002B66DD"/>
    <w:rsid w:val="002B6ED1"/>
    <w:rsid w:val="002B71D2"/>
    <w:rsid w:val="002B7FD3"/>
    <w:rsid w:val="002C029F"/>
    <w:rsid w:val="002C0926"/>
    <w:rsid w:val="002C110D"/>
    <w:rsid w:val="002C20A0"/>
    <w:rsid w:val="002C24C2"/>
    <w:rsid w:val="002C3135"/>
    <w:rsid w:val="002C43FC"/>
    <w:rsid w:val="002C4C1B"/>
    <w:rsid w:val="002C4C9F"/>
    <w:rsid w:val="002C603F"/>
    <w:rsid w:val="002C6096"/>
    <w:rsid w:val="002C6100"/>
    <w:rsid w:val="002C63FC"/>
    <w:rsid w:val="002C6B80"/>
    <w:rsid w:val="002C769C"/>
    <w:rsid w:val="002C79F2"/>
    <w:rsid w:val="002C7FBE"/>
    <w:rsid w:val="002D0171"/>
    <w:rsid w:val="002D0334"/>
    <w:rsid w:val="002D060A"/>
    <w:rsid w:val="002D0EFA"/>
    <w:rsid w:val="002D2956"/>
    <w:rsid w:val="002D3448"/>
    <w:rsid w:val="002D4389"/>
    <w:rsid w:val="002D45D1"/>
    <w:rsid w:val="002D4AB4"/>
    <w:rsid w:val="002D5161"/>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4771"/>
    <w:rsid w:val="002E55CC"/>
    <w:rsid w:val="002E5F6F"/>
    <w:rsid w:val="002E61D9"/>
    <w:rsid w:val="002E6350"/>
    <w:rsid w:val="002E6B65"/>
    <w:rsid w:val="002E6EC2"/>
    <w:rsid w:val="002E7F14"/>
    <w:rsid w:val="002F00DA"/>
    <w:rsid w:val="002F01EA"/>
    <w:rsid w:val="002F0B8F"/>
    <w:rsid w:val="002F0CDE"/>
    <w:rsid w:val="002F1C9F"/>
    <w:rsid w:val="002F2322"/>
    <w:rsid w:val="002F261A"/>
    <w:rsid w:val="002F27E4"/>
    <w:rsid w:val="002F2B9E"/>
    <w:rsid w:val="002F381A"/>
    <w:rsid w:val="002F5195"/>
    <w:rsid w:val="002F5246"/>
    <w:rsid w:val="002F587D"/>
    <w:rsid w:val="002F5D04"/>
    <w:rsid w:val="002F64E6"/>
    <w:rsid w:val="002F6A18"/>
    <w:rsid w:val="002F6DA8"/>
    <w:rsid w:val="002F7329"/>
    <w:rsid w:val="002F7574"/>
    <w:rsid w:val="002F7982"/>
    <w:rsid w:val="002F7BC5"/>
    <w:rsid w:val="00300109"/>
    <w:rsid w:val="00300584"/>
    <w:rsid w:val="0030092F"/>
    <w:rsid w:val="0030135C"/>
    <w:rsid w:val="00301661"/>
    <w:rsid w:val="0030169B"/>
    <w:rsid w:val="003026A8"/>
    <w:rsid w:val="00302BDE"/>
    <w:rsid w:val="00303152"/>
    <w:rsid w:val="0030342C"/>
    <w:rsid w:val="00303492"/>
    <w:rsid w:val="00303B05"/>
    <w:rsid w:val="003042C0"/>
    <w:rsid w:val="0030466D"/>
    <w:rsid w:val="00304910"/>
    <w:rsid w:val="00304F65"/>
    <w:rsid w:val="003062E5"/>
    <w:rsid w:val="00306C58"/>
    <w:rsid w:val="00306F90"/>
    <w:rsid w:val="00307636"/>
    <w:rsid w:val="00307A9D"/>
    <w:rsid w:val="00310433"/>
    <w:rsid w:val="00310455"/>
    <w:rsid w:val="0031065F"/>
    <w:rsid w:val="003106D7"/>
    <w:rsid w:val="00310AB2"/>
    <w:rsid w:val="0031112C"/>
    <w:rsid w:val="003112E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6016"/>
    <w:rsid w:val="003167E6"/>
    <w:rsid w:val="003169BC"/>
    <w:rsid w:val="00316CDB"/>
    <w:rsid w:val="0031736B"/>
    <w:rsid w:val="00317610"/>
    <w:rsid w:val="0031763B"/>
    <w:rsid w:val="00317A81"/>
    <w:rsid w:val="00317A8C"/>
    <w:rsid w:val="00317C33"/>
    <w:rsid w:val="003200B0"/>
    <w:rsid w:val="00320A64"/>
    <w:rsid w:val="00320B70"/>
    <w:rsid w:val="00321A7D"/>
    <w:rsid w:val="00321EA9"/>
    <w:rsid w:val="0032230E"/>
    <w:rsid w:val="00322DC8"/>
    <w:rsid w:val="0032350C"/>
    <w:rsid w:val="003246E7"/>
    <w:rsid w:val="00324803"/>
    <w:rsid w:val="003253FC"/>
    <w:rsid w:val="0032557A"/>
    <w:rsid w:val="00325601"/>
    <w:rsid w:val="0032674D"/>
    <w:rsid w:val="00326DF1"/>
    <w:rsid w:val="0032792D"/>
    <w:rsid w:val="00327C29"/>
    <w:rsid w:val="003302F2"/>
    <w:rsid w:val="0033096C"/>
    <w:rsid w:val="00330A8C"/>
    <w:rsid w:val="0033119E"/>
    <w:rsid w:val="003319C6"/>
    <w:rsid w:val="00332434"/>
    <w:rsid w:val="00332695"/>
    <w:rsid w:val="00333DD4"/>
    <w:rsid w:val="0033402B"/>
    <w:rsid w:val="0033404C"/>
    <w:rsid w:val="0033456C"/>
    <w:rsid w:val="003352F9"/>
    <w:rsid w:val="00335525"/>
    <w:rsid w:val="0033663E"/>
    <w:rsid w:val="003367FE"/>
    <w:rsid w:val="0033685E"/>
    <w:rsid w:val="00336B7F"/>
    <w:rsid w:val="00336FE5"/>
    <w:rsid w:val="00337B8A"/>
    <w:rsid w:val="00337C7D"/>
    <w:rsid w:val="00340714"/>
    <w:rsid w:val="003408EB"/>
    <w:rsid w:val="00341026"/>
    <w:rsid w:val="0034131A"/>
    <w:rsid w:val="003414E7"/>
    <w:rsid w:val="003415DC"/>
    <w:rsid w:val="003427CD"/>
    <w:rsid w:val="00344753"/>
    <w:rsid w:val="00345028"/>
    <w:rsid w:val="0034590B"/>
    <w:rsid w:val="00345988"/>
    <w:rsid w:val="00345B64"/>
    <w:rsid w:val="00345FF1"/>
    <w:rsid w:val="0034642E"/>
    <w:rsid w:val="003479CA"/>
    <w:rsid w:val="00347E94"/>
    <w:rsid w:val="0035016B"/>
    <w:rsid w:val="00350478"/>
    <w:rsid w:val="00351219"/>
    <w:rsid w:val="00351EBA"/>
    <w:rsid w:val="003523A7"/>
    <w:rsid w:val="003526DB"/>
    <w:rsid w:val="00352DC4"/>
    <w:rsid w:val="00353018"/>
    <w:rsid w:val="0035342C"/>
    <w:rsid w:val="00353D4B"/>
    <w:rsid w:val="00354FC5"/>
    <w:rsid w:val="003560A3"/>
    <w:rsid w:val="0035745A"/>
    <w:rsid w:val="00357939"/>
    <w:rsid w:val="00357EE9"/>
    <w:rsid w:val="00357F38"/>
    <w:rsid w:val="00360116"/>
    <w:rsid w:val="003602D7"/>
    <w:rsid w:val="003606EE"/>
    <w:rsid w:val="003608AE"/>
    <w:rsid w:val="003608C4"/>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BE8"/>
    <w:rsid w:val="003671EF"/>
    <w:rsid w:val="0036723A"/>
    <w:rsid w:val="00367261"/>
    <w:rsid w:val="00371538"/>
    <w:rsid w:val="003715E7"/>
    <w:rsid w:val="00372089"/>
    <w:rsid w:val="00372736"/>
    <w:rsid w:val="0037281C"/>
    <w:rsid w:val="00372AE7"/>
    <w:rsid w:val="00373078"/>
    <w:rsid w:val="003736B1"/>
    <w:rsid w:val="003737F1"/>
    <w:rsid w:val="00374B68"/>
    <w:rsid w:val="00375876"/>
    <w:rsid w:val="00375BC2"/>
    <w:rsid w:val="00375DEE"/>
    <w:rsid w:val="003765A7"/>
    <w:rsid w:val="0037696A"/>
    <w:rsid w:val="00376AD2"/>
    <w:rsid w:val="00376C63"/>
    <w:rsid w:val="00376C91"/>
    <w:rsid w:val="0037767E"/>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44B6"/>
    <w:rsid w:val="003851B0"/>
    <w:rsid w:val="0038555C"/>
    <w:rsid w:val="003862B4"/>
    <w:rsid w:val="003865EB"/>
    <w:rsid w:val="00390517"/>
    <w:rsid w:val="00390988"/>
    <w:rsid w:val="003914C6"/>
    <w:rsid w:val="0039188A"/>
    <w:rsid w:val="00391BD2"/>
    <w:rsid w:val="00393693"/>
    <w:rsid w:val="003947BF"/>
    <w:rsid w:val="003952D3"/>
    <w:rsid w:val="00395CCC"/>
    <w:rsid w:val="00395F7C"/>
    <w:rsid w:val="00396404"/>
    <w:rsid w:val="0039733B"/>
    <w:rsid w:val="003973A1"/>
    <w:rsid w:val="00397C87"/>
    <w:rsid w:val="00397D54"/>
    <w:rsid w:val="00397DC7"/>
    <w:rsid w:val="003A0067"/>
    <w:rsid w:val="003A0100"/>
    <w:rsid w:val="003A12C9"/>
    <w:rsid w:val="003A202A"/>
    <w:rsid w:val="003A20F3"/>
    <w:rsid w:val="003A2507"/>
    <w:rsid w:val="003A2A80"/>
    <w:rsid w:val="003A3406"/>
    <w:rsid w:val="003A488F"/>
    <w:rsid w:val="003A4E81"/>
    <w:rsid w:val="003A58B3"/>
    <w:rsid w:val="003A5968"/>
    <w:rsid w:val="003A5CAC"/>
    <w:rsid w:val="003A6727"/>
    <w:rsid w:val="003A6D43"/>
    <w:rsid w:val="003A6E6D"/>
    <w:rsid w:val="003A724A"/>
    <w:rsid w:val="003A7A70"/>
    <w:rsid w:val="003B04C2"/>
    <w:rsid w:val="003B0756"/>
    <w:rsid w:val="003B14D7"/>
    <w:rsid w:val="003B199B"/>
    <w:rsid w:val="003B1C5C"/>
    <w:rsid w:val="003B2B3A"/>
    <w:rsid w:val="003B2FE7"/>
    <w:rsid w:val="003B3085"/>
    <w:rsid w:val="003B3BAA"/>
    <w:rsid w:val="003B3D9D"/>
    <w:rsid w:val="003B43F6"/>
    <w:rsid w:val="003B473B"/>
    <w:rsid w:val="003B56B0"/>
    <w:rsid w:val="003B6462"/>
    <w:rsid w:val="003B6584"/>
    <w:rsid w:val="003B6EB4"/>
    <w:rsid w:val="003B79E1"/>
    <w:rsid w:val="003B7A00"/>
    <w:rsid w:val="003C04B8"/>
    <w:rsid w:val="003C058D"/>
    <w:rsid w:val="003C06BA"/>
    <w:rsid w:val="003C0F3A"/>
    <w:rsid w:val="003C1C78"/>
    <w:rsid w:val="003C2125"/>
    <w:rsid w:val="003C2415"/>
    <w:rsid w:val="003C2CEB"/>
    <w:rsid w:val="003C3D12"/>
    <w:rsid w:val="003C4312"/>
    <w:rsid w:val="003C47F6"/>
    <w:rsid w:val="003C4CC4"/>
    <w:rsid w:val="003C4F0A"/>
    <w:rsid w:val="003C530B"/>
    <w:rsid w:val="003C54E1"/>
    <w:rsid w:val="003C63C5"/>
    <w:rsid w:val="003C68B8"/>
    <w:rsid w:val="003C69F9"/>
    <w:rsid w:val="003C7629"/>
    <w:rsid w:val="003C7D4C"/>
    <w:rsid w:val="003D0290"/>
    <w:rsid w:val="003D11C8"/>
    <w:rsid w:val="003D1321"/>
    <w:rsid w:val="003D1567"/>
    <w:rsid w:val="003D1A8B"/>
    <w:rsid w:val="003D1EAE"/>
    <w:rsid w:val="003D2E74"/>
    <w:rsid w:val="003D2E7D"/>
    <w:rsid w:val="003D35F0"/>
    <w:rsid w:val="003D3B3F"/>
    <w:rsid w:val="003D3FEE"/>
    <w:rsid w:val="003D4820"/>
    <w:rsid w:val="003D51B4"/>
    <w:rsid w:val="003D51CE"/>
    <w:rsid w:val="003D547B"/>
    <w:rsid w:val="003D59F7"/>
    <w:rsid w:val="003D6163"/>
    <w:rsid w:val="003D6384"/>
    <w:rsid w:val="003D6A02"/>
    <w:rsid w:val="003D6D9B"/>
    <w:rsid w:val="003D71E7"/>
    <w:rsid w:val="003D733F"/>
    <w:rsid w:val="003D7667"/>
    <w:rsid w:val="003E0768"/>
    <w:rsid w:val="003E0A85"/>
    <w:rsid w:val="003E12C0"/>
    <w:rsid w:val="003E210E"/>
    <w:rsid w:val="003E296D"/>
    <w:rsid w:val="003E3DDC"/>
    <w:rsid w:val="003E3E3A"/>
    <w:rsid w:val="003E3E6C"/>
    <w:rsid w:val="003E4370"/>
    <w:rsid w:val="003E4C2C"/>
    <w:rsid w:val="003E5398"/>
    <w:rsid w:val="003E583E"/>
    <w:rsid w:val="003E6156"/>
    <w:rsid w:val="003E6831"/>
    <w:rsid w:val="003E6F55"/>
    <w:rsid w:val="003E7047"/>
    <w:rsid w:val="003E7481"/>
    <w:rsid w:val="003F0A04"/>
    <w:rsid w:val="003F117A"/>
    <w:rsid w:val="003F12D8"/>
    <w:rsid w:val="003F1437"/>
    <w:rsid w:val="003F1804"/>
    <w:rsid w:val="003F1D96"/>
    <w:rsid w:val="003F1DC6"/>
    <w:rsid w:val="003F22ED"/>
    <w:rsid w:val="003F2C7D"/>
    <w:rsid w:val="003F2CD1"/>
    <w:rsid w:val="003F303D"/>
    <w:rsid w:val="003F3BFA"/>
    <w:rsid w:val="003F3DB8"/>
    <w:rsid w:val="003F3DDD"/>
    <w:rsid w:val="003F436D"/>
    <w:rsid w:val="003F45FC"/>
    <w:rsid w:val="003F4B95"/>
    <w:rsid w:val="003F4BB0"/>
    <w:rsid w:val="003F59B8"/>
    <w:rsid w:val="003F65F6"/>
    <w:rsid w:val="003F6877"/>
    <w:rsid w:val="003F6CB6"/>
    <w:rsid w:val="003F7930"/>
    <w:rsid w:val="003F7A0F"/>
    <w:rsid w:val="003F7B66"/>
    <w:rsid w:val="003F7D4C"/>
    <w:rsid w:val="003F7F33"/>
    <w:rsid w:val="00400B6E"/>
    <w:rsid w:val="00401215"/>
    <w:rsid w:val="00401524"/>
    <w:rsid w:val="00401CFA"/>
    <w:rsid w:val="00402BCD"/>
    <w:rsid w:val="00402CAC"/>
    <w:rsid w:val="0040340F"/>
    <w:rsid w:val="004046D6"/>
    <w:rsid w:val="00404968"/>
    <w:rsid w:val="00405A05"/>
    <w:rsid w:val="00405AED"/>
    <w:rsid w:val="00405D16"/>
    <w:rsid w:val="004060F2"/>
    <w:rsid w:val="0040675C"/>
    <w:rsid w:val="00406D55"/>
    <w:rsid w:val="00406FEC"/>
    <w:rsid w:val="004071FA"/>
    <w:rsid w:val="00407234"/>
    <w:rsid w:val="00407C86"/>
    <w:rsid w:val="004105AB"/>
    <w:rsid w:val="004107D1"/>
    <w:rsid w:val="00410F74"/>
    <w:rsid w:val="00412EB0"/>
    <w:rsid w:val="00413307"/>
    <w:rsid w:val="004142FD"/>
    <w:rsid w:val="004146C3"/>
    <w:rsid w:val="00414A03"/>
    <w:rsid w:val="00414A94"/>
    <w:rsid w:val="00415A3E"/>
    <w:rsid w:val="004162E5"/>
    <w:rsid w:val="00416485"/>
    <w:rsid w:val="00416E84"/>
    <w:rsid w:val="00417450"/>
    <w:rsid w:val="00417986"/>
    <w:rsid w:val="00420369"/>
    <w:rsid w:val="00420CF6"/>
    <w:rsid w:val="0042176E"/>
    <w:rsid w:val="00423036"/>
    <w:rsid w:val="004232F6"/>
    <w:rsid w:val="00423C4F"/>
    <w:rsid w:val="00423F08"/>
    <w:rsid w:val="0042545F"/>
    <w:rsid w:val="0042587E"/>
    <w:rsid w:val="00426277"/>
    <w:rsid w:val="00426D2B"/>
    <w:rsid w:val="00426DD0"/>
    <w:rsid w:val="0042799D"/>
    <w:rsid w:val="00430048"/>
    <w:rsid w:val="0043191E"/>
    <w:rsid w:val="00431DE4"/>
    <w:rsid w:val="00431F8D"/>
    <w:rsid w:val="00432179"/>
    <w:rsid w:val="00432362"/>
    <w:rsid w:val="004334AF"/>
    <w:rsid w:val="00433687"/>
    <w:rsid w:val="004337BC"/>
    <w:rsid w:val="00433AE7"/>
    <w:rsid w:val="00434138"/>
    <w:rsid w:val="00434C03"/>
    <w:rsid w:val="004355FF"/>
    <w:rsid w:val="0043598E"/>
    <w:rsid w:val="004364FC"/>
    <w:rsid w:val="004376D9"/>
    <w:rsid w:val="00437F6E"/>
    <w:rsid w:val="004405A6"/>
    <w:rsid w:val="004408B1"/>
    <w:rsid w:val="00440B5B"/>
    <w:rsid w:val="00440BA5"/>
    <w:rsid w:val="00440E6C"/>
    <w:rsid w:val="00441717"/>
    <w:rsid w:val="00441871"/>
    <w:rsid w:val="00441F09"/>
    <w:rsid w:val="00442C28"/>
    <w:rsid w:val="00442D3B"/>
    <w:rsid w:val="00443AA0"/>
    <w:rsid w:val="00444050"/>
    <w:rsid w:val="00444397"/>
    <w:rsid w:val="00445358"/>
    <w:rsid w:val="00445379"/>
    <w:rsid w:val="00446691"/>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5127"/>
    <w:rsid w:val="004554AF"/>
    <w:rsid w:val="004557D8"/>
    <w:rsid w:val="0045587F"/>
    <w:rsid w:val="00455E50"/>
    <w:rsid w:val="00455ED6"/>
    <w:rsid w:val="004565C1"/>
    <w:rsid w:val="004566DC"/>
    <w:rsid w:val="00456A91"/>
    <w:rsid w:val="00456FFC"/>
    <w:rsid w:val="00457374"/>
    <w:rsid w:val="004575BD"/>
    <w:rsid w:val="00457FFA"/>
    <w:rsid w:val="00461188"/>
    <w:rsid w:val="00461258"/>
    <w:rsid w:val="00461302"/>
    <w:rsid w:val="00461DEC"/>
    <w:rsid w:val="00461FAD"/>
    <w:rsid w:val="0046281B"/>
    <w:rsid w:val="00462935"/>
    <w:rsid w:val="00462B89"/>
    <w:rsid w:val="00462D10"/>
    <w:rsid w:val="004630BC"/>
    <w:rsid w:val="00463B3D"/>
    <w:rsid w:val="0046407E"/>
    <w:rsid w:val="004640E7"/>
    <w:rsid w:val="00464CED"/>
    <w:rsid w:val="004653CC"/>
    <w:rsid w:val="0046557A"/>
    <w:rsid w:val="00466177"/>
    <w:rsid w:val="004676C8"/>
    <w:rsid w:val="004702F3"/>
    <w:rsid w:val="00470B0C"/>
    <w:rsid w:val="00470C30"/>
    <w:rsid w:val="00470D68"/>
    <w:rsid w:val="00471D63"/>
    <w:rsid w:val="00472683"/>
    <w:rsid w:val="0047288C"/>
    <w:rsid w:val="004728FF"/>
    <w:rsid w:val="00473385"/>
    <w:rsid w:val="0047342B"/>
    <w:rsid w:val="0047378B"/>
    <w:rsid w:val="00474AFD"/>
    <w:rsid w:val="00474B02"/>
    <w:rsid w:val="00474C32"/>
    <w:rsid w:val="0047522C"/>
    <w:rsid w:val="00475531"/>
    <w:rsid w:val="00475661"/>
    <w:rsid w:val="00475720"/>
    <w:rsid w:val="00475A59"/>
    <w:rsid w:val="00475EE1"/>
    <w:rsid w:val="0047673F"/>
    <w:rsid w:val="00477379"/>
    <w:rsid w:val="004775B2"/>
    <w:rsid w:val="00477EDC"/>
    <w:rsid w:val="00477F8A"/>
    <w:rsid w:val="00480238"/>
    <w:rsid w:val="00480255"/>
    <w:rsid w:val="00480764"/>
    <w:rsid w:val="00481102"/>
    <w:rsid w:val="00481363"/>
    <w:rsid w:val="00482CB9"/>
    <w:rsid w:val="00483161"/>
    <w:rsid w:val="00483500"/>
    <w:rsid w:val="004837F6"/>
    <w:rsid w:val="00483983"/>
    <w:rsid w:val="00483A77"/>
    <w:rsid w:val="0048408F"/>
    <w:rsid w:val="004846A1"/>
    <w:rsid w:val="00484C62"/>
    <w:rsid w:val="004854ED"/>
    <w:rsid w:val="00485808"/>
    <w:rsid w:val="004861D0"/>
    <w:rsid w:val="004863F9"/>
    <w:rsid w:val="00486468"/>
    <w:rsid w:val="00487736"/>
    <w:rsid w:val="00487CC7"/>
    <w:rsid w:val="00490BFE"/>
    <w:rsid w:val="00490C99"/>
    <w:rsid w:val="004920B0"/>
    <w:rsid w:val="00492925"/>
    <w:rsid w:val="00492D39"/>
    <w:rsid w:val="00493422"/>
    <w:rsid w:val="0049343F"/>
    <w:rsid w:val="00493B65"/>
    <w:rsid w:val="00493E18"/>
    <w:rsid w:val="00494668"/>
    <w:rsid w:val="00494A9F"/>
    <w:rsid w:val="00494DCC"/>
    <w:rsid w:val="00494FAD"/>
    <w:rsid w:val="00495B8D"/>
    <w:rsid w:val="00495F42"/>
    <w:rsid w:val="004966A1"/>
    <w:rsid w:val="00496D9D"/>
    <w:rsid w:val="00496E7A"/>
    <w:rsid w:val="004971FB"/>
    <w:rsid w:val="00497C09"/>
    <w:rsid w:val="00497C5D"/>
    <w:rsid w:val="00497E81"/>
    <w:rsid w:val="004A0526"/>
    <w:rsid w:val="004A0817"/>
    <w:rsid w:val="004A0EDD"/>
    <w:rsid w:val="004A1179"/>
    <w:rsid w:val="004A2062"/>
    <w:rsid w:val="004A28CC"/>
    <w:rsid w:val="004A3868"/>
    <w:rsid w:val="004A3CE0"/>
    <w:rsid w:val="004A3EA1"/>
    <w:rsid w:val="004A4E7B"/>
    <w:rsid w:val="004A572E"/>
    <w:rsid w:val="004A7085"/>
    <w:rsid w:val="004A7B45"/>
    <w:rsid w:val="004B012E"/>
    <w:rsid w:val="004B03F7"/>
    <w:rsid w:val="004B04B7"/>
    <w:rsid w:val="004B0653"/>
    <w:rsid w:val="004B08B3"/>
    <w:rsid w:val="004B0930"/>
    <w:rsid w:val="004B10C4"/>
    <w:rsid w:val="004B1277"/>
    <w:rsid w:val="004B1930"/>
    <w:rsid w:val="004B2400"/>
    <w:rsid w:val="004B2A64"/>
    <w:rsid w:val="004B2CCF"/>
    <w:rsid w:val="004B37A3"/>
    <w:rsid w:val="004B3D78"/>
    <w:rsid w:val="004B4C82"/>
    <w:rsid w:val="004B4D09"/>
    <w:rsid w:val="004B5956"/>
    <w:rsid w:val="004B5E4F"/>
    <w:rsid w:val="004B5E5A"/>
    <w:rsid w:val="004B6D15"/>
    <w:rsid w:val="004B7C7F"/>
    <w:rsid w:val="004C06E2"/>
    <w:rsid w:val="004C0E96"/>
    <w:rsid w:val="004C1464"/>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903"/>
    <w:rsid w:val="004C6802"/>
    <w:rsid w:val="004C6B45"/>
    <w:rsid w:val="004C735E"/>
    <w:rsid w:val="004C7432"/>
    <w:rsid w:val="004C7CDE"/>
    <w:rsid w:val="004D0341"/>
    <w:rsid w:val="004D058D"/>
    <w:rsid w:val="004D0FA6"/>
    <w:rsid w:val="004D15B9"/>
    <w:rsid w:val="004D16F9"/>
    <w:rsid w:val="004D172A"/>
    <w:rsid w:val="004D185E"/>
    <w:rsid w:val="004D1A52"/>
    <w:rsid w:val="004D2657"/>
    <w:rsid w:val="004D2833"/>
    <w:rsid w:val="004D2858"/>
    <w:rsid w:val="004D37A2"/>
    <w:rsid w:val="004D39A4"/>
    <w:rsid w:val="004D460D"/>
    <w:rsid w:val="004D5B50"/>
    <w:rsid w:val="004D663A"/>
    <w:rsid w:val="004D723F"/>
    <w:rsid w:val="004D725D"/>
    <w:rsid w:val="004D79BA"/>
    <w:rsid w:val="004D7B6D"/>
    <w:rsid w:val="004D7EF0"/>
    <w:rsid w:val="004E0160"/>
    <w:rsid w:val="004E0786"/>
    <w:rsid w:val="004E07B0"/>
    <w:rsid w:val="004E0C77"/>
    <w:rsid w:val="004E10C3"/>
    <w:rsid w:val="004E10F7"/>
    <w:rsid w:val="004E138B"/>
    <w:rsid w:val="004E139E"/>
    <w:rsid w:val="004E14CC"/>
    <w:rsid w:val="004E16F2"/>
    <w:rsid w:val="004E19D2"/>
    <w:rsid w:val="004E1CD3"/>
    <w:rsid w:val="004E1E03"/>
    <w:rsid w:val="004E1E31"/>
    <w:rsid w:val="004E2FE4"/>
    <w:rsid w:val="004E36BA"/>
    <w:rsid w:val="004E387B"/>
    <w:rsid w:val="004E3ABE"/>
    <w:rsid w:val="004E40B1"/>
    <w:rsid w:val="004E4550"/>
    <w:rsid w:val="004E4D12"/>
    <w:rsid w:val="004E5275"/>
    <w:rsid w:val="004E5697"/>
    <w:rsid w:val="004E5A5D"/>
    <w:rsid w:val="004E73B9"/>
    <w:rsid w:val="004E78E2"/>
    <w:rsid w:val="004F007E"/>
    <w:rsid w:val="004F031A"/>
    <w:rsid w:val="004F03B8"/>
    <w:rsid w:val="004F0A72"/>
    <w:rsid w:val="004F18EB"/>
    <w:rsid w:val="004F2285"/>
    <w:rsid w:val="004F2E3F"/>
    <w:rsid w:val="004F2E61"/>
    <w:rsid w:val="004F3D7A"/>
    <w:rsid w:val="004F4D6E"/>
    <w:rsid w:val="004F4E74"/>
    <w:rsid w:val="004F4FD8"/>
    <w:rsid w:val="004F4FE8"/>
    <w:rsid w:val="004F50DE"/>
    <w:rsid w:val="004F5644"/>
    <w:rsid w:val="004F5C77"/>
    <w:rsid w:val="004F608C"/>
    <w:rsid w:val="004F646B"/>
    <w:rsid w:val="004F6F20"/>
    <w:rsid w:val="004F7320"/>
    <w:rsid w:val="004F7650"/>
    <w:rsid w:val="00500478"/>
    <w:rsid w:val="00500BE2"/>
    <w:rsid w:val="0050112F"/>
    <w:rsid w:val="00501B4D"/>
    <w:rsid w:val="00502391"/>
    <w:rsid w:val="00502B5A"/>
    <w:rsid w:val="00502DE2"/>
    <w:rsid w:val="00502FC4"/>
    <w:rsid w:val="005045FD"/>
    <w:rsid w:val="00504C64"/>
    <w:rsid w:val="00505139"/>
    <w:rsid w:val="00505339"/>
    <w:rsid w:val="005056B9"/>
    <w:rsid w:val="00505847"/>
    <w:rsid w:val="00505E4A"/>
    <w:rsid w:val="00505FCE"/>
    <w:rsid w:val="0050642B"/>
    <w:rsid w:val="00506D54"/>
    <w:rsid w:val="00507D21"/>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BDD"/>
    <w:rsid w:val="00516465"/>
    <w:rsid w:val="005166CD"/>
    <w:rsid w:val="0051727E"/>
    <w:rsid w:val="00517539"/>
    <w:rsid w:val="00520DB5"/>
    <w:rsid w:val="005215EA"/>
    <w:rsid w:val="00521A25"/>
    <w:rsid w:val="0052228F"/>
    <w:rsid w:val="00522660"/>
    <w:rsid w:val="00522FC4"/>
    <w:rsid w:val="005232B3"/>
    <w:rsid w:val="00523638"/>
    <w:rsid w:val="0052441B"/>
    <w:rsid w:val="005256F4"/>
    <w:rsid w:val="0052589C"/>
    <w:rsid w:val="00525AB0"/>
    <w:rsid w:val="00525EAE"/>
    <w:rsid w:val="00526776"/>
    <w:rsid w:val="00527330"/>
    <w:rsid w:val="0052757D"/>
    <w:rsid w:val="00527B99"/>
    <w:rsid w:val="00530121"/>
    <w:rsid w:val="00530508"/>
    <w:rsid w:val="00530C89"/>
    <w:rsid w:val="00531623"/>
    <w:rsid w:val="00531697"/>
    <w:rsid w:val="00531872"/>
    <w:rsid w:val="00531EB1"/>
    <w:rsid w:val="00531FDF"/>
    <w:rsid w:val="00532D9C"/>
    <w:rsid w:val="005336E5"/>
    <w:rsid w:val="00533A7D"/>
    <w:rsid w:val="00533B17"/>
    <w:rsid w:val="00533EC6"/>
    <w:rsid w:val="00533F12"/>
    <w:rsid w:val="00533F74"/>
    <w:rsid w:val="005343DB"/>
    <w:rsid w:val="00534723"/>
    <w:rsid w:val="005350E6"/>
    <w:rsid w:val="00535528"/>
    <w:rsid w:val="00535837"/>
    <w:rsid w:val="00536049"/>
    <w:rsid w:val="0053624D"/>
    <w:rsid w:val="00536BB3"/>
    <w:rsid w:val="00537076"/>
    <w:rsid w:val="0053710C"/>
    <w:rsid w:val="00537C34"/>
    <w:rsid w:val="0054039C"/>
    <w:rsid w:val="00540A6A"/>
    <w:rsid w:val="005424E8"/>
    <w:rsid w:val="00542FB8"/>
    <w:rsid w:val="005431F4"/>
    <w:rsid w:val="0054349C"/>
    <w:rsid w:val="005435E3"/>
    <w:rsid w:val="00543F60"/>
    <w:rsid w:val="005441C4"/>
    <w:rsid w:val="005443AE"/>
    <w:rsid w:val="00544AEE"/>
    <w:rsid w:val="00544AF6"/>
    <w:rsid w:val="00544EBB"/>
    <w:rsid w:val="0054533E"/>
    <w:rsid w:val="00545390"/>
    <w:rsid w:val="00545EB6"/>
    <w:rsid w:val="0054603B"/>
    <w:rsid w:val="005474C9"/>
    <w:rsid w:val="00547768"/>
    <w:rsid w:val="0054782C"/>
    <w:rsid w:val="00547D97"/>
    <w:rsid w:val="00547F25"/>
    <w:rsid w:val="00550C91"/>
    <w:rsid w:val="00550DE2"/>
    <w:rsid w:val="00551509"/>
    <w:rsid w:val="00552053"/>
    <w:rsid w:val="0055239C"/>
    <w:rsid w:val="00552D14"/>
    <w:rsid w:val="0055315B"/>
    <w:rsid w:val="005534A4"/>
    <w:rsid w:val="005536C7"/>
    <w:rsid w:val="005536F1"/>
    <w:rsid w:val="005538AB"/>
    <w:rsid w:val="00554DD0"/>
    <w:rsid w:val="00554DF3"/>
    <w:rsid w:val="00555235"/>
    <w:rsid w:val="005560EC"/>
    <w:rsid w:val="00556287"/>
    <w:rsid w:val="005576F5"/>
    <w:rsid w:val="005578BD"/>
    <w:rsid w:val="00557973"/>
    <w:rsid w:val="00557BE5"/>
    <w:rsid w:val="00557DCA"/>
    <w:rsid w:val="00560EB0"/>
    <w:rsid w:val="00561168"/>
    <w:rsid w:val="00561A47"/>
    <w:rsid w:val="00561AB6"/>
    <w:rsid w:val="00562E6C"/>
    <w:rsid w:val="00563912"/>
    <w:rsid w:val="00564B4C"/>
    <w:rsid w:val="0056513E"/>
    <w:rsid w:val="005652E5"/>
    <w:rsid w:val="00565D6C"/>
    <w:rsid w:val="00566DA4"/>
    <w:rsid w:val="00567911"/>
    <w:rsid w:val="00567D3F"/>
    <w:rsid w:val="005700D0"/>
    <w:rsid w:val="0057110C"/>
    <w:rsid w:val="00571174"/>
    <w:rsid w:val="0057130C"/>
    <w:rsid w:val="00571809"/>
    <w:rsid w:val="00571942"/>
    <w:rsid w:val="00572345"/>
    <w:rsid w:val="0057237A"/>
    <w:rsid w:val="00572FEF"/>
    <w:rsid w:val="00573830"/>
    <w:rsid w:val="00573880"/>
    <w:rsid w:val="005741A2"/>
    <w:rsid w:val="00574465"/>
    <w:rsid w:val="0057468A"/>
    <w:rsid w:val="00576822"/>
    <w:rsid w:val="00577694"/>
    <w:rsid w:val="00577B0F"/>
    <w:rsid w:val="00581A94"/>
    <w:rsid w:val="00581B34"/>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4B9"/>
    <w:rsid w:val="00585C2C"/>
    <w:rsid w:val="0058633E"/>
    <w:rsid w:val="00586873"/>
    <w:rsid w:val="00586E06"/>
    <w:rsid w:val="00590442"/>
    <w:rsid w:val="005913BE"/>
    <w:rsid w:val="00591C67"/>
    <w:rsid w:val="005922F5"/>
    <w:rsid w:val="00592EE2"/>
    <w:rsid w:val="00593A71"/>
    <w:rsid w:val="00594E3A"/>
    <w:rsid w:val="00595E4B"/>
    <w:rsid w:val="005960BC"/>
    <w:rsid w:val="005965CB"/>
    <w:rsid w:val="005969BD"/>
    <w:rsid w:val="00596CE0"/>
    <w:rsid w:val="00596EAD"/>
    <w:rsid w:val="00596FB2"/>
    <w:rsid w:val="005A014C"/>
    <w:rsid w:val="005A02C6"/>
    <w:rsid w:val="005A1B2F"/>
    <w:rsid w:val="005A1EE9"/>
    <w:rsid w:val="005A2D05"/>
    <w:rsid w:val="005A2EFF"/>
    <w:rsid w:val="005A3734"/>
    <w:rsid w:val="005A3948"/>
    <w:rsid w:val="005A39F7"/>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10D4"/>
    <w:rsid w:val="005B118D"/>
    <w:rsid w:val="005B1E23"/>
    <w:rsid w:val="005B247B"/>
    <w:rsid w:val="005B2BDB"/>
    <w:rsid w:val="005B2FB9"/>
    <w:rsid w:val="005B3661"/>
    <w:rsid w:val="005B3970"/>
    <w:rsid w:val="005B3DED"/>
    <w:rsid w:val="005B4678"/>
    <w:rsid w:val="005B5625"/>
    <w:rsid w:val="005B59CE"/>
    <w:rsid w:val="005B5DAA"/>
    <w:rsid w:val="005B5E91"/>
    <w:rsid w:val="005B71AB"/>
    <w:rsid w:val="005B7250"/>
    <w:rsid w:val="005B76E7"/>
    <w:rsid w:val="005B7AA6"/>
    <w:rsid w:val="005C06B7"/>
    <w:rsid w:val="005C0BE3"/>
    <w:rsid w:val="005C0FB2"/>
    <w:rsid w:val="005C11BC"/>
    <w:rsid w:val="005C1A35"/>
    <w:rsid w:val="005C1B26"/>
    <w:rsid w:val="005C1CE2"/>
    <w:rsid w:val="005C265E"/>
    <w:rsid w:val="005C28B3"/>
    <w:rsid w:val="005C3588"/>
    <w:rsid w:val="005C38DE"/>
    <w:rsid w:val="005C3EE6"/>
    <w:rsid w:val="005C4FD0"/>
    <w:rsid w:val="005C5180"/>
    <w:rsid w:val="005C5287"/>
    <w:rsid w:val="005C53B7"/>
    <w:rsid w:val="005C5605"/>
    <w:rsid w:val="005C5D23"/>
    <w:rsid w:val="005C6181"/>
    <w:rsid w:val="005C6347"/>
    <w:rsid w:val="005C7E54"/>
    <w:rsid w:val="005D0B7F"/>
    <w:rsid w:val="005D1490"/>
    <w:rsid w:val="005D1676"/>
    <w:rsid w:val="005D1FED"/>
    <w:rsid w:val="005D2BD3"/>
    <w:rsid w:val="005D37FF"/>
    <w:rsid w:val="005D40B3"/>
    <w:rsid w:val="005D414F"/>
    <w:rsid w:val="005D4534"/>
    <w:rsid w:val="005D461B"/>
    <w:rsid w:val="005D509F"/>
    <w:rsid w:val="005D54E5"/>
    <w:rsid w:val="005D5F46"/>
    <w:rsid w:val="005D687F"/>
    <w:rsid w:val="005D68EC"/>
    <w:rsid w:val="005D7368"/>
    <w:rsid w:val="005D7656"/>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4F25"/>
    <w:rsid w:val="005E5A0A"/>
    <w:rsid w:val="005E5B60"/>
    <w:rsid w:val="005E6012"/>
    <w:rsid w:val="005E68B9"/>
    <w:rsid w:val="005E74F3"/>
    <w:rsid w:val="005E7DF0"/>
    <w:rsid w:val="005F0523"/>
    <w:rsid w:val="005F08A4"/>
    <w:rsid w:val="005F0F41"/>
    <w:rsid w:val="005F10E5"/>
    <w:rsid w:val="005F2922"/>
    <w:rsid w:val="005F2FD6"/>
    <w:rsid w:val="005F3979"/>
    <w:rsid w:val="005F3BB9"/>
    <w:rsid w:val="005F476B"/>
    <w:rsid w:val="005F4C2E"/>
    <w:rsid w:val="005F5170"/>
    <w:rsid w:val="005F5896"/>
    <w:rsid w:val="005F6767"/>
    <w:rsid w:val="005F6B8F"/>
    <w:rsid w:val="00600189"/>
    <w:rsid w:val="0060046A"/>
    <w:rsid w:val="006008E1"/>
    <w:rsid w:val="0060099F"/>
    <w:rsid w:val="00602882"/>
    <w:rsid w:val="00603AB3"/>
    <w:rsid w:val="006044BD"/>
    <w:rsid w:val="0060460A"/>
    <w:rsid w:val="00604998"/>
    <w:rsid w:val="00605BD5"/>
    <w:rsid w:val="00605C5E"/>
    <w:rsid w:val="006062A5"/>
    <w:rsid w:val="00607135"/>
    <w:rsid w:val="00607CC3"/>
    <w:rsid w:val="00610AF7"/>
    <w:rsid w:val="00610F5D"/>
    <w:rsid w:val="00612063"/>
    <w:rsid w:val="006123E8"/>
    <w:rsid w:val="006129A3"/>
    <w:rsid w:val="006135AE"/>
    <w:rsid w:val="0061449D"/>
    <w:rsid w:val="00614C69"/>
    <w:rsid w:val="00614D39"/>
    <w:rsid w:val="00614F21"/>
    <w:rsid w:val="00615B5C"/>
    <w:rsid w:val="00615C8C"/>
    <w:rsid w:val="006163EF"/>
    <w:rsid w:val="00616806"/>
    <w:rsid w:val="00616A96"/>
    <w:rsid w:val="0061748D"/>
    <w:rsid w:val="00617760"/>
    <w:rsid w:val="0061794D"/>
    <w:rsid w:val="0062000B"/>
    <w:rsid w:val="0062015F"/>
    <w:rsid w:val="00620464"/>
    <w:rsid w:val="00620AD5"/>
    <w:rsid w:val="006216A8"/>
    <w:rsid w:val="0062216B"/>
    <w:rsid w:val="00622B55"/>
    <w:rsid w:val="006235B2"/>
    <w:rsid w:val="0062369D"/>
    <w:rsid w:val="00623A6A"/>
    <w:rsid w:val="00623B48"/>
    <w:rsid w:val="00623E1C"/>
    <w:rsid w:val="00624746"/>
    <w:rsid w:val="006248BB"/>
    <w:rsid w:val="006257B7"/>
    <w:rsid w:val="006262EC"/>
    <w:rsid w:val="006263C7"/>
    <w:rsid w:val="00626698"/>
    <w:rsid w:val="006268A4"/>
    <w:rsid w:val="00627E89"/>
    <w:rsid w:val="0063002A"/>
    <w:rsid w:val="00630569"/>
    <w:rsid w:val="00630F10"/>
    <w:rsid w:val="006316E3"/>
    <w:rsid w:val="006319C2"/>
    <w:rsid w:val="00631BE6"/>
    <w:rsid w:val="006331A0"/>
    <w:rsid w:val="0063382A"/>
    <w:rsid w:val="00634962"/>
    <w:rsid w:val="00635318"/>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EB6"/>
    <w:rsid w:val="00644FEA"/>
    <w:rsid w:val="006457FC"/>
    <w:rsid w:val="00645BC8"/>
    <w:rsid w:val="00645D41"/>
    <w:rsid w:val="00645FAB"/>
    <w:rsid w:val="006466D7"/>
    <w:rsid w:val="00646781"/>
    <w:rsid w:val="00646B0B"/>
    <w:rsid w:val="00646D9A"/>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A8C"/>
    <w:rsid w:val="00654DF7"/>
    <w:rsid w:val="00654F94"/>
    <w:rsid w:val="006551E9"/>
    <w:rsid w:val="00655483"/>
    <w:rsid w:val="00655D18"/>
    <w:rsid w:val="00656ADC"/>
    <w:rsid w:val="00656D8E"/>
    <w:rsid w:val="00656F32"/>
    <w:rsid w:val="00660BD4"/>
    <w:rsid w:val="00660F46"/>
    <w:rsid w:val="0066155A"/>
    <w:rsid w:val="00661599"/>
    <w:rsid w:val="006615D9"/>
    <w:rsid w:val="00661615"/>
    <w:rsid w:val="006617A5"/>
    <w:rsid w:val="00661E7A"/>
    <w:rsid w:val="00662057"/>
    <w:rsid w:val="00662078"/>
    <w:rsid w:val="006628BB"/>
    <w:rsid w:val="00663408"/>
    <w:rsid w:val="00664582"/>
    <w:rsid w:val="00664F6E"/>
    <w:rsid w:val="00665748"/>
    <w:rsid w:val="00665A72"/>
    <w:rsid w:val="00667F4D"/>
    <w:rsid w:val="00670862"/>
    <w:rsid w:val="006714C7"/>
    <w:rsid w:val="00671EBF"/>
    <w:rsid w:val="00672373"/>
    <w:rsid w:val="006726EB"/>
    <w:rsid w:val="00672ECC"/>
    <w:rsid w:val="006742F2"/>
    <w:rsid w:val="00674449"/>
    <w:rsid w:val="00674EA6"/>
    <w:rsid w:val="006750E4"/>
    <w:rsid w:val="00676375"/>
    <w:rsid w:val="00676663"/>
    <w:rsid w:val="00676993"/>
    <w:rsid w:val="00676E8F"/>
    <w:rsid w:val="00676E98"/>
    <w:rsid w:val="00677C0E"/>
    <w:rsid w:val="006806F4"/>
    <w:rsid w:val="00681297"/>
    <w:rsid w:val="00681AF9"/>
    <w:rsid w:val="00681C3E"/>
    <w:rsid w:val="00681D93"/>
    <w:rsid w:val="00682887"/>
    <w:rsid w:val="00682A03"/>
    <w:rsid w:val="00682E67"/>
    <w:rsid w:val="0068312D"/>
    <w:rsid w:val="006832EB"/>
    <w:rsid w:val="006839C2"/>
    <w:rsid w:val="00684021"/>
    <w:rsid w:val="0068466C"/>
    <w:rsid w:val="006846DE"/>
    <w:rsid w:val="00684E0E"/>
    <w:rsid w:val="00684FD8"/>
    <w:rsid w:val="006850A0"/>
    <w:rsid w:val="0068515F"/>
    <w:rsid w:val="006851E0"/>
    <w:rsid w:val="0068539E"/>
    <w:rsid w:val="00685803"/>
    <w:rsid w:val="00685E1F"/>
    <w:rsid w:val="0068655A"/>
    <w:rsid w:val="00686932"/>
    <w:rsid w:val="00687220"/>
    <w:rsid w:val="00687F42"/>
    <w:rsid w:val="00687F7D"/>
    <w:rsid w:val="00690C73"/>
    <w:rsid w:val="00690D66"/>
    <w:rsid w:val="006918C7"/>
    <w:rsid w:val="00691BEF"/>
    <w:rsid w:val="0069262D"/>
    <w:rsid w:val="0069323C"/>
    <w:rsid w:val="00693C05"/>
    <w:rsid w:val="00693D0F"/>
    <w:rsid w:val="00693E0F"/>
    <w:rsid w:val="00693F0B"/>
    <w:rsid w:val="00694A50"/>
    <w:rsid w:val="00694D7C"/>
    <w:rsid w:val="006951F2"/>
    <w:rsid w:val="00695603"/>
    <w:rsid w:val="00696030"/>
    <w:rsid w:val="006960C3"/>
    <w:rsid w:val="00696144"/>
    <w:rsid w:val="006976D7"/>
    <w:rsid w:val="00697880"/>
    <w:rsid w:val="006A0C9D"/>
    <w:rsid w:val="006A0D33"/>
    <w:rsid w:val="006A0F44"/>
    <w:rsid w:val="006A197A"/>
    <w:rsid w:val="006A2377"/>
    <w:rsid w:val="006A2815"/>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7599"/>
    <w:rsid w:val="006B09DE"/>
    <w:rsid w:val="006B1087"/>
    <w:rsid w:val="006B149C"/>
    <w:rsid w:val="006B22E6"/>
    <w:rsid w:val="006B2DB2"/>
    <w:rsid w:val="006B2FFE"/>
    <w:rsid w:val="006B321A"/>
    <w:rsid w:val="006B33B9"/>
    <w:rsid w:val="006B38EA"/>
    <w:rsid w:val="006B3CA1"/>
    <w:rsid w:val="006B40A6"/>
    <w:rsid w:val="006B43AB"/>
    <w:rsid w:val="006B4D35"/>
    <w:rsid w:val="006B55CD"/>
    <w:rsid w:val="006B5892"/>
    <w:rsid w:val="006B5ECB"/>
    <w:rsid w:val="006B68B4"/>
    <w:rsid w:val="006B7071"/>
    <w:rsid w:val="006B7EDA"/>
    <w:rsid w:val="006C025F"/>
    <w:rsid w:val="006C03D6"/>
    <w:rsid w:val="006C04CA"/>
    <w:rsid w:val="006C064C"/>
    <w:rsid w:val="006C0C99"/>
    <w:rsid w:val="006C0EF9"/>
    <w:rsid w:val="006C1422"/>
    <w:rsid w:val="006C2273"/>
    <w:rsid w:val="006C2E70"/>
    <w:rsid w:val="006C3190"/>
    <w:rsid w:val="006C3414"/>
    <w:rsid w:val="006C3810"/>
    <w:rsid w:val="006C5409"/>
    <w:rsid w:val="006C5D32"/>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877"/>
    <w:rsid w:val="006D5CDB"/>
    <w:rsid w:val="006D62F7"/>
    <w:rsid w:val="006D63E7"/>
    <w:rsid w:val="006D7484"/>
    <w:rsid w:val="006D7FD8"/>
    <w:rsid w:val="006E0ACA"/>
    <w:rsid w:val="006E153F"/>
    <w:rsid w:val="006E1A4A"/>
    <w:rsid w:val="006E1EF8"/>
    <w:rsid w:val="006E226C"/>
    <w:rsid w:val="006E229F"/>
    <w:rsid w:val="006E35F5"/>
    <w:rsid w:val="006E36A0"/>
    <w:rsid w:val="006E3DD0"/>
    <w:rsid w:val="006E4826"/>
    <w:rsid w:val="006E5816"/>
    <w:rsid w:val="006E5A94"/>
    <w:rsid w:val="006E5D21"/>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BBC"/>
    <w:rsid w:val="006F25D3"/>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FFB"/>
    <w:rsid w:val="00700002"/>
    <w:rsid w:val="00700B96"/>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1030A"/>
    <w:rsid w:val="007108AB"/>
    <w:rsid w:val="00710F46"/>
    <w:rsid w:val="0071125C"/>
    <w:rsid w:val="007117D7"/>
    <w:rsid w:val="0071186A"/>
    <w:rsid w:val="00711978"/>
    <w:rsid w:val="00712156"/>
    <w:rsid w:val="00712372"/>
    <w:rsid w:val="0071296D"/>
    <w:rsid w:val="007134FA"/>
    <w:rsid w:val="007137EB"/>
    <w:rsid w:val="00713F68"/>
    <w:rsid w:val="007142E8"/>
    <w:rsid w:val="00714363"/>
    <w:rsid w:val="00715290"/>
    <w:rsid w:val="007152C7"/>
    <w:rsid w:val="00715DFD"/>
    <w:rsid w:val="0071609B"/>
    <w:rsid w:val="0071702C"/>
    <w:rsid w:val="00717067"/>
    <w:rsid w:val="00717419"/>
    <w:rsid w:val="007178BC"/>
    <w:rsid w:val="00717A37"/>
    <w:rsid w:val="00717B7F"/>
    <w:rsid w:val="007200A9"/>
    <w:rsid w:val="007203A9"/>
    <w:rsid w:val="0072045C"/>
    <w:rsid w:val="00720510"/>
    <w:rsid w:val="007207C1"/>
    <w:rsid w:val="0072142B"/>
    <w:rsid w:val="00722A08"/>
    <w:rsid w:val="00722A18"/>
    <w:rsid w:val="00722CBF"/>
    <w:rsid w:val="007232CA"/>
    <w:rsid w:val="00723D6E"/>
    <w:rsid w:val="007243C3"/>
    <w:rsid w:val="00725D4E"/>
    <w:rsid w:val="007260A0"/>
    <w:rsid w:val="00726225"/>
    <w:rsid w:val="00730B55"/>
    <w:rsid w:val="00731816"/>
    <w:rsid w:val="0073201F"/>
    <w:rsid w:val="00732738"/>
    <w:rsid w:val="00732832"/>
    <w:rsid w:val="007329BE"/>
    <w:rsid w:val="00732ECC"/>
    <w:rsid w:val="00733455"/>
    <w:rsid w:val="00733AC9"/>
    <w:rsid w:val="00734210"/>
    <w:rsid w:val="0073447C"/>
    <w:rsid w:val="007354A6"/>
    <w:rsid w:val="0073556E"/>
    <w:rsid w:val="0073577F"/>
    <w:rsid w:val="00735E42"/>
    <w:rsid w:val="00735F96"/>
    <w:rsid w:val="00736EC5"/>
    <w:rsid w:val="00740967"/>
    <w:rsid w:val="00740D96"/>
    <w:rsid w:val="00740E9E"/>
    <w:rsid w:val="00740EA3"/>
    <w:rsid w:val="00741053"/>
    <w:rsid w:val="0074157A"/>
    <w:rsid w:val="00741652"/>
    <w:rsid w:val="00742083"/>
    <w:rsid w:val="007423FC"/>
    <w:rsid w:val="007425DF"/>
    <w:rsid w:val="00742895"/>
    <w:rsid w:val="007433FB"/>
    <w:rsid w:val="00743707"/>
    <w:rsid w:val="007438A7"/>
    <w:rsid w:val="00744BC3"/>
    <w:rsid w:val="007450C0"/>
    <w:rsid w:val="00745516"/>
    <w:rsid w:val="007461EB"/>
    <w:rsid w:val="007504C6"/>
    <w:rsid w:val="00751025"/>
    <w:rsid w:val="00751309"/>
    <w:rsid w:val="00751C2F"/>
    <w:rsid w:val="00751FE0"/>
    <w:rsid w:val="007522BD"/>
    <w:rsid w:val="00752848"/>
    <w:rsid w:val="007528A1"/>
    <w:rsid w:val="00752C41"/>
    <w:rsid w:val="00752FC1"/>
    <w:rsid w:val="007534AD"/>
    <w:rsid w:val="007540CC"/>
    <w:rsid w:val="0075436B"/>
    <w:rsid w:val="007543BE"/>
    <w:rsid w:val="00755090"/>
    <w:rsid w:val="00755F22"/>
    <w:rsid w:val="007571FA"/>
    <w:rsid w:val="00757330"/>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5274"/>
    <w:rsid w:val="00765505"/>
    <w:rsid w:val="0076556F"/>
    <w:rsid w:val="00765749"/>
    <w:rsid w:val="00765791"/>
    <w:rsid w:val="0076614B"/>
    <w:rsid w:val="00766936"/>
    <w:rsid w:val="00767264"/>
    <w:rsid w:val="00767558"/>
    <w:rsid w:val="007707A3"/>
    <w:rsid w:val="00770845"/>
    <w:rsid w:val="00770DC7"/>
    <w:rsid w:val="00770FFB"/>
    <w:rsid w:val="0077161E"/>
    <w:rsid w:val="00771645"/>
    <w:rsid w:val="00771829"/>
    <w:rsid w:val="0077329F"/>
    <w:rsid w:val="0077382A"/>
    <w:rsid w:val="00773EAE"/>
    <w:rsid w:val="00774661"/>
    <w:rsid w:val="00774720"/>
    <w:rsid w:val="00774ED1"/>
    <w:rsid w:val="00774FAA"/>
    <w:rsid w:val="007750CC"/>
    <w:rsid w:val="00775366"/>
    <w:rsid w:val="00775867"/>
    <w:rsid w:val="0077589F"/>
    <w:rsid w:val="00775AE8"/>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657"/>
    <w:rsid w:val="00783FF1"/>
    <w:rsid w:val="00784345"/>
    <w:rsid w:val="007846A6"/>
    <w:rsid w:val="00784C23"/>
    <w:rsid w:val="007854FF"/>
    <w:rsid w:val="00785540"/>
    <w:rsid w:val="00785F51"/>
    <w:rsid w:val="007902B6"/>
    <w:rsid w:val="00790C2F"/>
    <w:rsid w:val="00790CC6"/>
    <w:rsid w:val="007913AD"/>
    <w:rsid w:val="00791CEA"/>
    <w:rsid w:val="007927F8"/>
    <w:rsid w:val="00794323"/>
    <w:rsid w:val="007949BA"/>
    <w:rsid w:val="00795671"/>
    <w:rsid w:val="00795C4C"/>
    <w:rsid w:val="00796263"/>
    <w:rsid w:val="007969A7"/>
    <w:rsid w:val="00796CFA"/>
    <w:rsid w:val="00797099"/>
    <w:rsid w:val="00797E4D"/>
    <w:rsid w:val="007A0607"/>
    <w:rsid w:val="007A09C9"/>
    <w:rsid w:val="007A0AF2"/>
    <w:rsid w:val="007A15E1"/>
    <w:rsid w:val="007A1B05"/>
    <w:rsid w:val="007A1B72"/>
    <w:rsid w:val="007A210C"/>
    <w:rsid w:val="007A233A"/>
    <w:rsid w:val="007A245A"/>
    <w:rsid w:val="007A246B"/>
    <w:rsid w:val="007A2497"/>
    <w:rsid w:val="007A253C"/>
    <w:rsid w:val="007A28DA"/>
    <w:rsid w:val="007A2DBB"/>
    <w:rsid w:val="007A3BDD"/>
    <w:rsid w:val="007A4460"/>
    <w:rsid w:val="007A44E6"/>
    <w:rsid w:val="007A5A47"/>
    <w:rsid w:val="007A5A60"/>
    <w:rsid w:val="007A795B"/>
    <w:rsid w:val="007A7965"/>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EE1"/>
    <w:rsid w:val="007C0F4E"/>
    <w:rsid w:val="007C1439"/>
    <w:rsid w:val="007C2519"/>
    <w:rsid w:val="007C2621"/>
    <w:rsid w:val="007C2C42"/>
    <w:rsid w:val="007C2DEF"/>
    <w:rsid w:val="007C2FE1"/>
    <w:rsid w:val="007C3BE4"/>
    <w:rsid w:val="007C500F"/>
    <w:rsid w:val="007C5233"/>
    <w:rsid w:val="007C571C"/>
    <w:rsid w:val="007C67A5"/>
    <w:rsid w:val="007C6913"/>
    <w:rsid w:val="007C7289"/>
    <w:rsid w:val="007C78FA"/>
    <w:rsid w:val="007C7D6E"/>
    <w:rsid w:val="007D08AA"/>
    <w:rsid w:val="007D09BA"/>
    <w:rsid w:val="007D1AB3"/>
    <w:rsid w:val="007D1CAC"/>
    <w:rsid w:val="007D2893"/>
    <w:rsid w:val="007D2FE4"/>
    <w:rsid w:val="007D31AA"/>
    <w:rsid w:val="007D34AE"/>
    <w:rsid w:val="007D34BA"/>
    <w:rsid w:val="007D39E7"/>
    <w:rsid w:val="007D3FCF"/>
    <w:rsid w:val="007D42E5"/>
    <w:rsid w:val="007D45DD"/>
    <w:rsid w:val="007D4D71"/>
    <w:rsid w:val="007D5461"/>
    <w:rsid w:val="007D589D"/>
    <w:rsid w:val="007D636E"/>
    <w:rsid w:val="007D65AF"/>
    <w:rsid w:val="007D6637"/>
    <w:rsid w:val="007D73A4"/>
    <w:rsid w:val="007D7AE6"/>
    <w:rsid w:val="007D7F85"/>
    <w:rsid w:val="007E1B5F"/>
    <w:rsid w:val="007E1E1B"/>
    <w:rsid w:val="007E1F8D"/>
    <w:rsid w:val="007E324C"/>
    <w:rsid w:val="007E335A"/>
    <w:rsid w:val="007E3658"/>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20A6"/>
    <w:rsid w:val="007F2392"/>
    <w:rsid w:val="007F2797"/>
    <w:rsid w:val="007F2B9F"/>
    <w:rsid w:val="007F3479"/>
    <w:rsid w:val="007F40A1"/>
    <w:rsid w:val="007F40B6"/>
    <w:rsid w:val="007F4765"/>
    <w:rsid w:val="007F4814"/>
    <w:rsid w:val="007F4A54"/>
    <w:rsid w:val="007F51A9"/>
    <w:rsid w:val="007F5710"/>
    <w:rsid w:val="007F57D6"/>
    <w:rsid w:val="007F5A59"/>
    <w:rsid w:val="007F5DD5"/>
    <w:rsid w:val="007F66CD"/>
    <w:rsid w:val="007F721D"/>
    <w:rsid w:val="007F7272"/>
    <w:rsid w:val="007F7354"/>
    <w:rsid w:val="008006C8"/>
    <w:rsid w:val="00800EEA"/>
    <w:rsid w:val="00801782"/>
    <w:rsid w:val="00801788"/>
    <w:rsid w:val="00801EA1"/>
    <w:rsid w:val="00801F5E"/>
    <w:rsid w:val="00802A5A"/>
    <w:rsid w:val="008032FE"/>
    <w:rsid w:val="00803654"/>
    <w:rsid w:val="00803C50"/>
    <w:rsid w:val="00803CE9"/>
    <w:rsid w:val="0080424D"/>
    <w:rsid w:val="008044F7"/>
    <w:rsid w:val="00804ABA"/>
    <w:rsid w:val="008051A4"/>
    <w:rsid w:val="008051CE"/>
    <w:rsid w:val="00805897"/>
    <w:rsid w:val="008059EA"/>
    <w:rsid w:val="0080715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585B"/>
    <w:rsid w:val="00815C55"/>
    <w:rsid w:val="00816870"/>
    <w:rsid w:val="0081706F"/>
    <w:rsid w:val="00817AC1"/>
    <w:rsid w:val="00817D6A"/>
    <w:rsid w:val="0082027F"/>
    <w:rsid w:val="00820FDE"/>
    <w:rsid w:val="0082138B"/>
    <w:rsid w:val="00821579"/>
    <w:rsid w:val="0082193A"/>
    <w:rsid w:val="00821DE7"/>
    <w:rsid w:val="00821F9E"/>
    <w:rsid w:val="00822A20"/>
    <w:rsid w:val="008231DD"/>
    <w:rsid w:val="008233D0"/>
    <w:rsid w:val="00823531"/>
    <w:rsid w:val="00823B77"/>
    <w:rsid w:val="008249A1"/>
    <w:rsid w:val="00824F79"/>
    <w:rsid w:val="00825782"/>
    <w:rsid w:val="0082581C"/>
    <w:rsid w:val="00825BA7"/>
    <w:rsid w:val="00826130"/>
    <w:rsid w:val="00826634"/>
    <w:rsid w:val="00826D32"/>
    <w:rsid w:val="00827317"/>
    <w:rsid w:val="00827636"/>
    <w:rsid w:val="00827B63"/>
    <w:rsid w:val="00827FB8"/>
    <w:rsid w:val="0083058F"/>
    <w:rsid w:val="00830864"/>
    <w:rsid w:val="00831117"/>
    <w:rsid w:val="00831B1F"/>
    <w:rsid w:val="00831B7F"/>
    <w:rsid w:val="00831EAD"/>
    <w:rsid w:val="008322E5"/>
    <w:rsid w:val="00832E06"/>
    <w:rsid w:val="00832F82"/>
    <w:rsid w:val="00833451"/>
    <w:rsid w:val="008335F5"/>
    <w:rsid w:val="00834910"/>
    <w:rsid w:val="00834C0A"/>
    <w:rsid w:val="00834FA2"/>
    <w:rsid w:val="008352F5"/>
    <w:rsid w:val="00835A05"/>
    <w:rsid w:val="008360E5"/>
    <w:rsid w:val="00836816"/>
    <w:rsid w:val="00836D72"/>
    <w:rsid w:val="008378D3"/>
    <w:rsid w:val="00837979"/>
    <w:rsid w:val="00837C41"/>
    <w:rsid w:val="00837CCE"/>
    <w:rsid w:val="00837E96"/>
    <w:rsid w:val="00840D5E"/>
    <w:rsid w:val="00841925"/>
    <w:rsid w:val="00841C00"/>
    <w:rsid w:val="00843DFA"/>
    <w:rsid w:val="00844060"/>
    <w:rsid w:val="00844483"/>
    <w:rsid w:val="0084513D"/>
    <w:rsid w:val="008462E4"/>
    <w:rsid w:val="00847090"/>
    <w:rsid w:val="008475D1"/>
    <w:rsid w:val="00847B5D"/>
    <w:rsid w:val="008503E8"/>
    <w:rsid w:val="0085041E"/>
    <w:rsid w:val="00850A9F"/>
    <w:rsid w:val="0085108B"/>
    <w:rsid w:val="00851D84"/>
    <w:rsid w:val="0085212E"/>
    <w:rsid w:val="00852356"/>
    <w:rsid w:val="00852682"/>
    <w:rsid w:val="008526B8"/>
    <w:rsid w:val="00854337"/>
    <w:rsid w:val="0085456F"/>
    <w:rsid w:val="00854952"/>
    <w:rsid w:val="0085562D"/>
    <w:rsid w:val="00855782"/>
    <w:rsid w:val="00855AC6"/>
    <w:rsid w:val="00856C6B"/>
    <w:rsid w:val="0086002D"/>
    <w:rsid w:val="00860E1F"/>
    <w:rsid w:val="00860FB1"/>
    <w:rsid w:val="008615C7"/>
    <w:rsid w:val="00861BF0"/>
    <w:rsid w:val="00861D2E"/>
    <w:rsid w:val="00862281"/>
    <w:rsid w:val="00864226"/>
    <w:rsid w:val="008642D8"/>
    <w:rsid w:val="0086466C"/>
    <w:rsid w:val="00864E96"/>
    <w:rsid w:val="00866142"/>
    <w:rsid w:val="00866175"/>
    <w:rsid w:val="00866765"/>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B8B"/>
    <w:rsid w:val="00874ED8"/>
    <w:rsid w:val="00875003"/>
    <w:rsid w:val="00875CC9"/>
    <w:rsid w:val="008766B8"/>
    <w:rsid w:val="00876B6B"/>
    <w:rsid w:val="00876D8A"/>
    <w:rsid w:val="00877B66"/>
    <w:rsid w:val="008803E7"/>
    <w:rsid w:val="00880992"/>
    <w:rsid w:val="00880AD7"/>
    <w:rsid w:val="00881379"/>
    <w:rsid w:val="00881A33"/>
    <w:rsid w:val="00881CD8"/>
    <w:rsid w:val="00881ECD"/>
    <w:rsid w:val="00881F46"/>
    <w:rsid w:val="00882474"/>
    <w:rsid w:val="00882D01"/>
    <w:rsid w:val="008830FC"/>
    <w:rsid w:val="008834B1"/>
    <w:rsid w:val="00883E9C"/>
    <w:rsid w:val="00884434"/>
    <w:rsid w:val="00884BAC"/>
    <w:rsid w:val="00884F82"/>
    <w:rsid w:val="00884FDE"/>
    <w:rsid w:val="0088511F"/>
    <w:rsid w:val="008858A0"/>
    <w:rsid w:val="00886B91"/>
    <w:rsid w:val="0088732A"/>
    <w:rsid w:val="0088733C"/>
    <w:rsid w:val="00887460"/>
    <w:rsid w:val="00887F6B"/>
    <w:rsid w:val="00890A00"/>
    <w:rsid w:val="00890ADC"/>
    <w:rsid w:val="00890D3A"/>
    <w:rsid w:val="00891113"/>
    <w:rsid w:val="00891A9C"/>
    <w:rsid w:val="00891AE9"/>
    <w:rsid w:val="0089285A"/>
    <w:rsid w:val="00892CAF"/>
    <w:rsid w:val="00892DEB"/>
    <w:rsid w:val="008931A1"/>
    <w:rsid w:val="00893F80"/>
    <w:rsid w:val="00894DEE"/>
    <w:rsid w:val="00894F7C"/>
    <w:rsid w:val="0089558D"/>
    <w:rsid w:val="0089585B"/>
    <w:rsid w:val="00896E3D"/>
    <w:rsid w:val="00897239"/>
    <w:rsid w:val="00897E5C"/>
    <w:rsid w:val="008A0082"/>
    <w:rsid w:val="008A08B0"/>
    <w:rsid w:val="008A0D70"/>
    <w:rsid w:val="008A10D9"/>
    <w:rsid w:val="008A147D"/>
    <w:rsid w:val="008A1DED"/>
    <w:rsid w:val="008A1FD5"/>
    <w:rsid w:val="008A2434"/>
    <w:rsid w:val="008A2620"/>
    <w:rsid w:val="008A2FE0"/>
    <w:rsid w:val="008A4D7A"/>
    <w:rsid w:val="008A5122"/>
    <w:rsid w:val="008A5183"/>
    <w:rsid w:val="008A590C"/>
    <w:rsid w:val="008A5BE0"/>
    <w:rsid w:val="008A5D59"/>
    <w:rsid w:val="008A5D79"/>
    <w:rsid w:val="008A7025"/>
    <w:rsid w:val="008A7326"/>
    <w:rsid w:val="008A75DE"/>
    <w:rsid w:val="008A77D8"/>
    <w:rsid w:val="008A7A3E"/>
    <w:rsid w:val="008A7F89"/>
    <w:rsid w:val="008B03E0"/>
    <w:rsid w:val="008B0AA6"/>
    <w:rsid w:val="008B118B"/>
    <w:rsid w:val="008B11E8"/>
    <w:rsid w:val="008B13EF"/>
    <w:rsid w:val="008B2A06"/>
    <w:rsid w:val="008B2E93"/>
    <w:rsid w:val="008B39B5"/>
    <w:rsid w:val="008B3CAE"/>
    <w:rsid w:val="008B3D0C"/>
    <w:rsid w:val="008B4476"/>
    <w:rsid w:val="008B4540"/>
    <w:rsid w:val="008B48B0"/>
    <w:rsid w:val="008B4DE2"/>
    <w:rsid w:val="008B6117"/>
    <w:rsid w:val="008B750C"/>
    <w:rsid w:val="008B785F"/>
    <w:rsid w:val="008B7CC0"/>
    <w:rsid w:val="008C014F"/>
    <w:rsid w:val="008C0460"/>
    <w:rsid w:val="008C0518"/>
    <w:rsid w:val="008C0BBF"/>
    <w:rsid w:val="008C0C9B"/>
    <w:rsid w:val="008C114D"/>
    <w:rsid w:val="008C2B3C"/>
    <w:rsid w:val="008C2CF3"/>
    <w:rsid w:val="008C394A"/>
    <w:rsid w:val="008C39DC"/>
    <w:rsid w:val="008C3FE4"/>
    <w:rsid w:val="008C41D1"/>
    <w:rsid w:val="008C448B"/>
    <w:rsid w:val="008C4605"/>
    <w:rsid w:val="008C4641"/>
    <w:rsid w:val="008C4943"/>
    <w:rsid w:val="008C4BF1"/>
    <w:rsid w:val="008C51AF"/>
    <w:rsid w:val="008C5211"/>
    <w:rsid w:val="008C5A33"/>
    <w:rsid w:val="008C6333"/>
    <w:rsid w:val="008C647C"/>
    <w:rsid w:val="008C64DB"/>
    <w:rsid w:val="008C7A1D"/>
    <w:rsid w:val="008D00D7"/>
    <w:rsid w:val="008D0609"/>
    <w:rsid w:val="008D0C16"/>
    <w:rsid w:val="008D118E"/>
    <w:rsid w:val="008D134C"/>
    <w:rsid w:val="008D1889"/>
    <w:rsid w:val="008D1C6E"/>
    <w:rsid w:val="008D1F3A"/>
    <w:rsid w:val="008D2293"/>
    <w:rsid w:val="008D333C"/>
    <w:rsid w:val="008D36FC"/>
    <w:rsid w:val="008D37F2"/>
    <w:rsid w:val="008D382A"/>
    <w:rsid w:val="008D3EA3"/>
    <w:rsid w:val="008D412E"/>
    <w:rsid w:val="008D4303"/>
    <w:rsid w:val="008D464C"/>
    <w:rsid w:val="008D48D5"/>
    <w:rsid w:val="008D58A2"/>
    <w:rsid w:val="008D5D35"/>
    <w:rsid w:val="008D682A"/>
    <w:rsid w:val="008D6A5C"/>
    <w:rsid w:val="008D6EAA"/>
    <w:rsid w:val="008D73DF"/>
    <w:rsid w:val="008D7470"/>
    <w:rsid w:val="008D75F4"/>
    <w:rsid w:val="008D7EF1"/>
    <w:rsid w:val="008E1755"/>
    <w:rsid w:val="008E1837"/>
    <w:rsid w:val="008E2351"/>
    <w:rsid w:val="008E24B3"/>
    <w:rsid w:val="008E2F7D"/>
    <w:rsid w:val="008E3211"/>
    <w:rsid w:val="008E4A19"/>
    <w:rsid w:val="008E5BC7"/>
    <w:rsid w:val="008E5C4F"/>
    <w:rsid w:val="008E5C64"/>
    <w:rsid w:val="008E5D93"/>
    <w:rsid w:val="008E5FBE"/>
    <w:rsid w:val="008E6788"/>
    <w:rsid w:val="008E7675"/>
    <w:rsid w:val="008E77A8"/>
    <w:rsid w:val="008F0D51"/>
    <w:rsid w:val="008F1019"/>
    <w:rsid w:val="008F1320"/>
    <w:rsid w:val="008F1EE6"/>
    <w:rsid w:val="008F2852"/>
    <w:rsid w:val="008F41E6"/>
    <w:rsid w:val="008F44F6"/>
    <w:rsid w:val="008F4DE7"/>
    <w:rsid w:val="008F586C"/>
    <w:rsid w:val="008F654B"/>
    <w:rsid w:val="008F6769"/>
    <w:rsid w:val="008F7002"/>
    <w:rsid w:val="008F7142"/>
    <w:rsid w:val="008F720F"/>
    <w:rsid w:val="008F735B"/>
    <w:rsid w:val="008F7F37"/>
    <w:rsid w:val="009000EF"/>
    <w:rsid w:val="009005BA"/>
    <w:rsid w:val="009008BB"/>
    <w:rsid w:val="00900F1F"/>
    <w:rsid w:val="0090108A"/>
    <w:rsid w:val="00902234"/>
    <w:rsid w:val="00902C79"/>
    <w:rsid w:val="0090383F"/>
    <w:rsid w:val="00903979"/>
    <w:rsid w:val="00903BF5"/>
    <w:rsid w:val="00903C63"/>
    <w:rsid w:val="009041D4"/>
    <w:rsid w:val="00904B9C"/>
    <w:rsid w:val="0090619D"/>
    <w:rsid w:val="009063B1"/>
    <w:rsid w:val="00907923"/>
    <w:rsid w:val="00907F74"/>
    <w:rsid w:val="00910377"/>
    <w:rsid w:val="0091084C"/>
    <w:rsid w:val="0091087E"/>
    <w:rsid w:val="00910FAE"/>
    <w:rsid w:val="00911190"/>
    <w:rsid w:val="00911743"/>
    <w:rsid w:val="00912356"/>
    <w:rsid w:val="00912690"/>
    <w:rsid w:val="00912A27"/>
    <w:rsid w:val="0091316E"/>
    <w:rsid w:val="00913EA1"/>
    <w:rsid w:val="00914298"/>
    <w:rsid w:val="0091497F"/>
    <w:rsid w:val="00915569"/>
    <w:rsid w:val="00915598"/>
    <w:rsid w:val="00916023"/>
    <w:rsid w:val="009167C0"/>
    <w:rsid w:val="0091695E"/>
    <w:rsid w:val="00916B3E"/>
    <w:rsid w:val="00916E04"/>
    <w:rsid w:val="009176F7"/>
    <w:rsid w:val="00917A2E"/>
    <w:rsid w:val="00917C90"/>
    <w:rsid w:val="00920037"/>
    <w:rsid w:val="0092041A"/>
    <w:rsid w:val="009208D7"/>
    <w:rsid w:val="00920A06"/>
    <w:rsid w:val="009225D0"/>
    <w:rsid w:val="00922AE2"/>
    <w:rsid w:val="00922C7C"/>
    <w:rsid w:val="00923797"/>
    <w:rsid w:val="00923848"/>
    <w:rsid w:val="009243DB"/>
    <w:rsid w:val="00924BA2"/>
    <w:rsid w:val="00925441"/>
    <w:rsid w:val="00925ACD"/>
    <w:rsid w:val="00925F42"/>
    <w:rsid w:val="00925F7C"/>
    <w:rsid w:val="009266B7"/>
    <w:rsid w:val="0092702B"/>
    <w:rsid w:val="0092719A"/>
    <w:rsid w:val="00927254"/>
    <w:rsid w:val="00930257"/>
    <w:rsid w:val="0093028E"/>
    <w:rsid w:val="009314F5"/>
    <w:rsid w:val="0093182A"/>
    <w:rsid w:val="0093213A"/>
    <w:rsid w:val="0093239D"/>
    <w:rsid w:val="00932CBE"/>
    <w:rsid w:val="00932D62"/>
    <w:rsid w:val="009339C4"/>
    <w:rsid w:val="00934738"/>
    <w:rsid w:val="00934759"/>
    <w:rsid w:val="00934879"/>
    <w:rsid w:val="00934940"/>
    <w:rsid w:val="00935899"/>
    <w:rsid w:val="00935A28"/>
    <w:rsid w:val="00935C57"/>
    <w:rsid w:val="00935F98"/>
    <w:rsid w:val="00936E8F"/>
    <w:rsid w:val="00936F96"/>
    <w:rsid w:val="00936FF1"/>
    <w:rsid w:val="009375AC"/>
    <w:rsid w:val="009375D5"/>
    <w:rsid w:val="00937D83"/>
    <w:rsid w:val="009400EE"/>
    <w:rsid w:val="00940CFD"/>
    <w:rsid w:val="00941401"/>
    <w:rsid w:val="00941779"/>
    <w:rsid w:val="00942108"/>
    <w:rsid w:val="00942234"/>
    <w:rsid w:val="00942F02"/>
    <w:rsid w:val="00943468"/>
    <w:rsid w:val="009434E6"/>
    <w:rsid w:val="00943631"/>
    <w:rsid w:val="00943910"/>
    <w:rsid w:val="00943AE2"/>
    <w:rsid w:val="0094438A"/>
    <w:rsid w:val="009448EF"/>
    <w:rsid w:val="00944BCB"/>
    <w:rsid w:val="009458BC"/>
    <w:rsid w:val="00945A29"/>
    <w:rsid w:val="00945C93"/>
    <w:rsid w:val="00945D24"/>
    <w:rsid w:val="00950D77"/>
    <w:rsid w:val="009510B9"/>
    <w:rsid w:val="009511E8"/>
    <w:rsid w:val="00951F0E"/>
    <w:rsid w:val="009528EF"/>
    <w:rsid w:val="00952B2C"/>
    <w:rsid w:val="00954077"/>
    <w:rsid w:val="009541D9"/>
    <w:rsid w:val="009544C3"/>
    <w:rsid w:val="00954C40"/>
    <w:rsid w:val="00954CCF"/>
    <w:rsid w:val="00955CC2"/>
    <w:rsid w:val="00956291"/>
    <w:rsid w:val="00961D62"/>
    <w:rsid w:val="00961DB3"/>
    <w:rsid w:val="009626E7"/>
    <w:rsid w:val="009627C5"/>
    <w:rsid w:val="00963DB0"/>
    <w:rsid w:val="009646D0"/>
    <w:rsid w:val="00964988"/>
    <w:rsid w:val="00965372"/>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79C"/>
    <w:rsid w:val="00974B05"/>
    <w:rsid w:val="00975803"/>
    <w:rsid w:val="00976D4F"/>
    <w:rsid w:val="00977084"/>
    <w:rsid w:val="0097775A"/>
    <w:rsid w:val="009805E7"/>
    <w:rsid w:val="00980861"/>
    <w:rsid w:val="0098098B"/>
    <w:rsid w:val="00980EAE"/>
    <w:rsid w:val="00982BE1"/>
    <w:rsid w:val="0098316D"/>
    <w:rsid w:val="00983A83"/>
    <w:rsid w:val="00983CC5"/>
    <w:rsid w:val="00984831"/>
    <w:rsid w:val="00984FAA"/>
    <w:rsid w:val="00985A15"/>
    <w:rsid w:val="009861DB"/>
    <w:rsid w:val="0098655D"/>
    <w:rsid w:val="00986940"/>
    <w:rsid w:val="00986A58"/>
    <w:rsid w:val="00986CDA"/>
    <w:rsid w:val="00987666"/>
    <w:rsid w:val="0098789D"/>
    <w:rsid w:val="00987AE1"/>
    <w:rsid w:val="00987EF9"/>
    <w:rsid w:val="00990368"/>
    <w:rsid w:val="009903DD"/>
    <w:rsid w:val="009907FF"/>
    <w:rsid w:val="0099131E"/>
    <w:rsid w:val="00991409"/>
    <w:rsid w:val="00991985"/>
    <w:rsid w:val="00991E17"/>
    <w:rsid w:val="00991E1B"/>
    <w:rsid w:val="00992740"/>
    <w:rsid w:val="00993887"/>
    <w:rsid w:val="00993F4E"/>
    <w:rsid w:val="0099429D"/>
    <w:rsid w:val="009944EF"/>
    <w:rsid w:val="00994A83"/>
    <w:rsid w:val="00994AF2"/>
    <w:rsid w:val="00994E80"/>
    <w:rsid w:val="009961E9"/>
    <w:rsid w:val="00996570"/>
    <w:rsid w:val="009978C2"/>
    <w:rsid w:val="00997EAB"/>
    <w:rsid w:val="009A019B"/>
    <w:rsid w:val="009A01C5"/>
    <w:rsid w:val="009A0238"/>
    <w:rsid w:val="009A07B2"/>
    <w:rsid w:val="009A0A62"/>
    <w:rsid w:val="009A0D22"/>
    <w:rsid w:val="009A0F86"/>
    <w:rsid w:val="009A2163"/>
    <w:rsid w:val="009A25D2"/>
    <w:rsid w:val="009A2B06"/>
    <w:rsid w:val="009A3DB7"/>
    <w:rsid w:val="009A4266"/>
    <w:rsid w:val="009A48E2"/>
    <w:rsid w:val="009A4B4E"/>
    <w:rsid w:val="009A4BAC"/>
    <w:rsid w:val="009A4F31"/>
    <w:rsid w:val="009A57F6"/>
    <w:rsid w:val="009A5A07"/>
    <w:rsid w:val="009A5DCB"/>
    <w:rsid w:val="009A628B"/>
    <w:rsid w:val="009A6311"/>
    <w:rsid w:val="009A661C"/>
    <w:rsid w:val="009A7142"/>
    <w:rsid w:val="009B0021"/>
    <w:rsid w:val="009B00E8"/>
    <w:rsid w:val="009B13DE"/>
    <w:rsid w:val="009B1927"/>
    <w:rsid w:val="009B1C39"/>
    <w:rsid w:val="009B1E67"/>
    <w:rsid w:val="009B21EC"/>
    <w:rsid w:val="009B2B9C"/>
    <w:rsid w:val="009B3B7C"/>
    <w:rsid w:val="009B42AA"/>
    <w:rsid w:val="009B58E3"/>
    <w:rsid w:val="009B5B8F"/>
    <w:rsid w:val="009B5E9F"/>
    <w:rsid w:val="009B5FAA"/>
    <w:rsid w:val="009B694E"/>
    <w:rsid w:val="009B77D4"/>
    <w:rsid w:val="009B77FF"/>
    <w:rsid w:val="009B7AEF"/>
    <w:rsid w:val="009C003F"/>
    <w:rsid w:val="009C04C1"/>
    <w:rsid w:val="009C117F"/>
    <w:rsid w:val="009C17DD"/>
    <w:rsid w:val="009C2383"/>
    <w:rsid w:val="009C2D41"/>
    <w:rsid w:val="009C3581"/>
    <w:rsid w:val="009C3603"/>
    <w:rsid w:val="009C3C90"/>
    <w:rsid w:val="009C429B"/>
    <w:rsid w:val="009C4414"/>
    <w:rsid w:val="009C4490"/>
    <w:rsid w:val="009C461E"/>
    <w:rsid w:val="009C4F80"/>
    <w:rsid w:val="009C5A1F"/>
    <w:rsid w:val="009C5C9F"/>
    <w:rsid w:val="009C625B"/>
    <w:rsid w:val="009C63DB"/>
    <w:rsid w:val="009C6A3E"/>
    <w:rsid w:val="009C6DA5"/>
    <w:rsid w:val="009C7C80"/>
    <w:rsid w:val="009D1BE0"/>
    <w:rsid w:val="009D28D9"/>
    <w:rsid w:val="009D3318"/>
    <w:rsid w:val="009D3A51"/>
    <w:rsid w:val="009D59B0"/>
    <w:rsid w:val="009D5FA1"/>
    <w:rsid w:val="009D6CF7"/>
    <w:rsid w:val="009D6F69"/>
    <w:rsid w:val="009D74BB"/>
    <w:rsid w:val="009D756C"/>
    <w:rsid w:val="009D7AE2"/>
    <w:rsid w:val="009D7F4B"/>
    <w:rsid w:val="009E006A"/>
    <w:rsid w:val="009E014F"/>
    <w:rsid w:val="009E18C5"/>
    <w:rsid w:val="009E217B"/>
    <w:rsid w:val="009E22EA"/>
    <w:rsid w:val="009E2AB8"/>
    <w:rsid w:val="009E2CDF"/>
    <w:rsid w:val="009E33B6"/>
    <w:rsid w:val="009E355E"/>
    <w:rsid w:val="009E41C0"/>
    <w:rsid w:val="009E43A5"/>
    <w:rsid w:val="009E47B1"/>
    <w:rsid w:val="009E581C"/>
    <w:rsid w:val="009E65D0"/>
    <w:rsid w:val="009E6629"/>
    <w:rsid w:val="009E6799"/>
    <w:rsid w:val="009E7240"/>
    <w:rsid w:val="009E79B8"/>
    <w:rsid w:val="009E7B7C"/>
    <w:rsid w:val="009F14CC"/>
    <w:rsid w:val="009F17FC"/>
    <w:rsid w:val="009F1BBE"/>
    <w:rsid w:val="009F2057"/>
    <w:rsid w:val="009F21CD"/>
    <w:rsid w:val="009F2691"/>
    <w:rsid w:val="009F2DE1"/>
    <w:rsid w:val="009F312A"/>
    <w:rsid w:val="009F4088"/>
    <w:rsid w:val="009F4639"/>
    <w:rsid w:val="009F478B"/>
    <w:rsid w:val="009F47F8"/>
    <w:rsid w:val="009F49FD"/>
    <w:rsid w:val="009F6691"/>
    <w:rsid w:val="009F7DAB"/>
    <w:rsid w:val="00A004DE"/>
    <w:rsid w:val="00A01097"/>
    <w:rsid w:val="00A01EC8"/>
    <w:rsid w:val="00A023D3"/>
    <w:rsid w:val="00A02765"/>
    <w:rsid w:val="00A029A6"/>
    <w:rsid w:val="00A02CE0"/>
    <w:rsid w:val="00A02E15"/>
    <w:rsid w:val="00A03872"/>
    <w:rsid w:val="00A03A84"/>
    <w:rsid w:val="00A03DB8"/>
    <w:rsid w:val="00A0471D"/>
    <w:rsid w:val="00A04E08"/>
    <w:rsid w:val="00A04FEC"/>
    <w:rsid w:val="00A05390"/>
    <w:rsid w:val="00A06017"/>
    <w:rsid w:val="00A068CA"/>
    <w:rsid w:val="00A06BB3"/>
    <w:rsid w:val="00A07480"/>
    <w:rsid w:val="00A07697"/>
    <w:rsid w:val="00A07A70"/>
    <w:rsid w:val="00A10E65"/>
    <w:rsid w:val="00A12346"/>
    <w:rsid w:val="00A123BB"/>
    <w:rsid w:val="00A1244B"/>
    <w:rsid w:val="00A153CB"/>
    <w:rsid w:val="00A159F1"/>
    <w:rsid w:val="00A15E58"/>
    <w:rsid w:val="00A1619F"/>
    <w:rsid w:val="00A162DA"/>
    <w:rsid w:val="00A16E1E"/>
    <w:rsid w:val="00A17400"/>
    <w:rsid w:val="00A20CB0"/>
    <w:rsid w:val="00A213D7"/>
    <w:rsid w:val="00A21662"/>
    <w:rsid w:val="00A21966"/>
    <w:rsid w:val="00A21BA2"/>
    <w:rsid w:val="00A22078"/>
    <w:rsid w:val="00A22FCE"/>
    <w:rsid w:val="00A233D6"/>
    <w:rsid w:val="00A23B0B"/>
    <w:rsid w:val="00A23E81"/>
    <w:rsid w:val="00A2445B"/>
    <w:rsid w:val="00A2452F"/>
    <w:rsid w:val="00A25ACA"/>
    <w:rsid w:val="00A26A67"/>
    <w:rsid w:val="00A27C5D"/>
    <w:rsid w:val="00A27F99"/>
    <w:rsid w:val="00A30A96"/>
    <w:rsid w:val="00A30AA3"/>
    <w:rsid w:val="00A31955"/>
    <w:rsid w:val="00A32908"/>
    <w:rsid w:val="00A32C88"/>
    <w:rsid w:val="00A33CCD"/>
    <w:rsid w:val="00A3498B"/>
    <w:rsid w:val="00A34B56"/>
    <w:rsid w:val="00A3575C"/>
    <w:rsid w:val="00A358D5"/>
    <w:rsid w:val="00A35AA7"/>
    <w:rsid w:val="00A3622A"/>
    <w:rsid w:val="00A36475"/>
    <w:rsid w:val="00A37964"/>
    <w:rsid w:val="00A37C66"/>
    <w:rsid w:val="00A40177"/>
    <w:rsid w:val="00A4044D"/>
    <w:rsid w:val="00A41DA0"/>
    <w:rsid w:val="00A420C7"/>
    <w:rsid w:val="00A437A5"/>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2D5"/>
    <w:rsid w:val="00A52335"/>
    <w:rsid w:val="00A526E9"/>
    <w:rsid w:val="00A52B75"/>
    <w:rsid w:val="00A53379"/>
    <w:rsid w:val="00A53532"/>
    <w:rsid w:val="00A538FB"/>
    <w:rsid w:val="00A53F32"/>
    <w:rsid w:val="00A548F4"/>
    <w:rsid w:val="00A5493C"/>
    <w:rsid w:val="00A54CC3"/>
    <w:rsid w:val="00A54FEC"/>
    <w:rsid w:val="00A5528E"/>
    <w:rsid w:val="00A55630"/>
    <w:rsid w:val="00A55E06"/>
    <w:rsid w:val="00A56392"/>
    <w:rsid w:val="00A563E0"/>
    <w:rsid w:val="00A569E8"/>
    <w:rsid w:val="00A56CB0"/>
    <w:rsid w:val="00A57013"/>
    <w:rsid w:val="00A570FD"/>
    <w:rsid w:val="00A57B62"/>
    <w:rsid w:val="00A60534"/>
    <w:rsid w:val="00A61793"/>
    <w:rsid w:val="00A61831"/>
    <w:rsid w:val="00A61AF4"/>
    <w:rsid w:val="00A61D68"/>
    <w:rsid w:val="00A62099"/>
    <w:rsid w:val="00A628E9"/>
    <w:rsid w:val="00A62B5F"/>
    <w:rsid w:val="00A62CCA"/>
    <w:rsid w:val="00A63647"/>
    <w:rsid w:val="00A63CD9"/>
    <w:rsid w:val="00A649A4"/>
    <w:rsid w:val="00A6506D"/>
    <w:rsid w:val="00A654DB"/>
    <w:rsid w:val="00A6591C"/>
    <w:rsid w:val="00A65BFF"/>
    <w:rsid w:val="00A65E1D"/>
    <w:rsid w:val="00A65EE3"/>
    <w:rsid w:val="00A66021"/>
    <w:rsid w:val="00A66436"/>
    <w:rsid w:val="00A664ED"/>
    <w:rsid w:val="00A66E73"/>
    <w:rsid w:val="00A67502"/>
    <w:rsid w:val="00A6786C"/>
    <w:rsid w:val="00A67AB5"/>
    <w:rsid w:val="00A70541"/>
    <w:rsid w:val="00A71427"/>
    <w:rsid w:val="00A7197D"/>
    <w:rsid w:val="00A7244A"/>
    <w:rsid w:val="00A72B77"/>
    <w:rsid w:val="00A73DF4"/>
    <w:rsid w:val="00A740FB"/>
    <w:rsid w:val="00A74164"/>
    <w:rsid w:val="00A7429F"/>
    <w:rsid w:val="00A7459E"/>
    <w:rsid w:val="00A74CD8"/>
    <w:rsid w:val="00A74CFE"/>
    <w:rsid w:val="00A7560D"/>
    <w:rsid w:val="00A75BCB"/>
    <w:rsid w:val="00A76444"/>
    <w:rsid w:val="00A76C63"/>
    <w:rsid w:val="00A77327"/>
    <w:rsid w:val="00A77471"/>
    <w:rsid w:val="00A77590"/>
    <w:rsid w:val="00A778B8"/>
    <w:rsid w:val="00A77F1C"/>
    <w:rsid w:val="00A801C4"/>
    <w:rsid w:val="00A80318"/>
    <w:rsid w:val="00A80DB8"/>
    <w:rsid w:val="00A81520"/>
    <w:rsid w:val="00A81739"/>
    <w:rsid w:val="00A81D5F"/>
    <w:rsid w:val="00A822A6"/>
    <w:rsid w:val="00A82783"/>
    <w:rsid w:val="00A8317A"/>
    <w:rsid w:val="00A83DBD"/>
    <w:rsid w:val="00A84382"/>
    <w:rsid w:val="00A84462"/>
    <w:rsid w:val="00A848B6"/>
    <w:rsid w:val="00A84EAF"/>
    <w:rsid w:val="00A85D64"/>
    <w:rsid w:val="00A866DA"/>
    <w:rsid w:val="00A868BF"/>
    <w:rsid w:val="00A87076"/>
    <w:rsid w:val="00A8754E"/>
    <w:rsid w:val="00A879A8"/>
    <w:rsid w:val="00A87A42"/>
    <w:rsid w:val="00A87C0B"/>
    <w:rsid w:val="00A9014C"/>
    <w:rsid w:val="00A903EA"/>
    <w:rsid w:val="00A90442"/>
    <w:rsid w:val="00A91575"/>
    <w:rsid w:val="00A91A57"/>
    <w:rsid w:val="00A91B4B"/>
    <w:rsid w:val="00A9278E"/>
    <w:rsid w:val="00A92866"/>
    <w:rsid w:val="00A92B20"/>
    <w:rsid w:val="00A944FD"/>
    <w:rsid w:val="00A9496B"/>
    <w:rsid w:val="00A94A2A"/>
    <w:rsid w:val="00A95471"/>
    <w:rsid w:val="00A95BF5"/>
    <w:rsid w:val="00A95D88"/>
    <w:rsid w:val="00A96226"/>
    <w:rsid w:val="00A969DC"/>
    <w:rsid w:val="00A96CF5"/>
    <w:rsid w:val="00A97178"/>
    <w:rsid w:val="00A97501"/>
    <w:rsid w:val="00A97745"/>
    <w:rsid w:val="00A97E57"/>
    <w:rsid w:val="00A97F7E"/>
    <w:rsid w:val="00AA03B2"/>
    <w:rsid w:val="00AA048D"/>
    <w:rsid w:val="00AA0872"/>
    <w:rsid w:val="00AA0979"/>
    <w:rsid w:val="00AA0FF6"/>
    <w:rsid w:val="00AA1523"/>
    <w:rsid w:val="00AA1556"/>
    <w:rsid w:val="00AA1598"/>
    <w:rsid w:val="00AA1702"/>
    <w:rsid w:val="00AA186A"/>
    <w:rsid w:val="00AA1907"/>
    <w:rsid w:val="00AA273C"/>
    <w:rsid w:val="00AA2A16"/>
    <w:rsid w:val="00AA2E3B"/>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F50"/>
    <w:rsid w:val="00AB103E"/>
    <w:rsid w:val="00AB134D"/>
    <w:rsid w:val="00AB1AE6"/>
    <w:rsid w:val="00AB2F26"/>
    <w:rsid w:val="00AB3201"/>
    <w:rsid w:val="00AB32A1"/>
    <w:rsid w:val="00AB47E9"/>
    <w:rsid w:val="00AB5254"/>
    <w:rsid w:val="00AB5C0A"/>
    <w:rsid w:val="00AB6216"/>
    <w:rsid w:val="00AB7056"/>
    <w:rsid w:val="00AB7281"/>
    <w:rsid w:val="00AB75F0"/>
    <w:rsid w:val="00AC0DAC"/>
    <w:rsid w:val="00AC128F"/>
    <w:rsid w:val="00AC1507"/>
    <w:rsid w:val="00AC1837"/>
    <w:rsid w:val="00AC20E8"/>
    <w:rsid w:val="00AC21A8"/>
    <w:rsid w:val="00AC2B0B"/>
    <w:rsid w:val="00AC2DBA"/>
    <w:rsid w:val="00AC3DBD"/>
    <w:rsid w:val="00AC477E"/>
    <w:rsid w:val="00AC490C"/>
    <w:rsid w:val="00AC4C7A"/>
    <w:rsid w:val="00AC5168"/>
    <w:rsid w:val="00AC5938"/>
    <w:rsid w:val="00AC662B"/>
    <w:rsid w:val="00AC6BB0"/>
    <w:rsid w:val="00AC70C5"/>
    <w:rsid w:val="00AC72A4"/>
    <w:rsid w:val="00AC7A9C"/>
    <w:rsid w:val="00AD0586"/>
    <w:rsid w:val="00AD0928"/>
    <w:rsid w:val="00AD0C85"/>
    <w:rsid w:val="00AD111B"/>
    <w:rsid w:val="00AD13A7"/>
    <w:rsid w:val="00AD1654"/>
    <w:rsid w:val="00AD183C"/>
    <w:rsid w:val="00AD1992"/>
    <w:rsid w:val="00AD1A07"/>
    <w:rsid w:val="00AD1E99"/>
    <w:rsid w:val="00AD25D2"/>
    <w:rsid w:val="00AD2740"/>
    <w:rsid w:val="00AD2AD2"/>
    <w:rsid w:val="00AD35A3"/>
    <w:rsid w:val="00AD369B"/>
    <w:rsid w:val="00AD3FFB"/>
    <w:rsid w:val="00AD41E4"/>
    <w:rsid w:val="00AD4318"/>
    <w:rsid w:val="00AD5353"/>
    <w:rsid w:val="00AD5467"/>
    <w:rsid w:val="00AD5B20"/>
    <w:rsid w:val="00AD647D"/>
    <w:rsid w:val="00AD6523"/>
    <w:rsid w:val="00AD657B"/>
    <w:rsid w:val="00AD6B33"/>
    <w:rsid w:val="00AD6F14"/>
    <w:rsid w:val="00AD7541"/>
    <w:rsid w:val="00AD7705"/>
    <w:rsid w:val="00AD7826"/>
    <w:rsid w:val="00AD7D56"/>
    <w:rsid w:val="00AE0519"/>
    <w:rsid w:val="00AE075F"/>
    <w:rsid w:val="00AE0E3D"/>
    <w:rsid w:val="00AE0F1C"/>
    <w:rsid w:val="00AE125D"/>
    <w:rsid w:val="00AE1B68"/>
    <w:rsid w:val="00AE1D6E"/>
    <w:rsid w:val="00AE1E95"/>
    <w:rsid w:val="00AE1F74"/>
    <w:rsid w:val="00AE27DD"/>
    <w:rsid w:val="00AE2CF8"/>
    <w:rsid w:val="00AE2D34"/>
    <w:rsid w:val="00AE31ED"/>
    <w:rsid w:val="00AE379F"/>
    <w:rsid w:val="00AE40C6"/>
    <w:rsid w:val="00AE4556"/>
    <w:rsid w:val="00AE4C36"/>
    <w:rsid w:val="00AE4CD5"/>
    <w:rsid w:val="00AE4E15"/>
    <w:rsid w:val="00AE5B74"/>
    <w:rsid w:val="00AE60D2"/>
    <w:rsid w:val="00AE620D"/>
    <w:rsid w:val="00AE6586"/>
    <w:rsid w:val="00AE68A9"/>
    <w:rsid w:val="00AE6D52"/>
    <w:rsid w:val="00AE71A5"/>
    <w:rsid w:val="00AE7789"/>
    <w:rsid w:val="00AF1093"/>
    <w:rsid w:val="00AF109B"/>
    <w:rsid w:val="00AF1D07"/>
    <w:rsid w:val="00AF2525"/>
    <w:rsid w:val="00AF31BA"/>
    <w:rsid w:val="00AF3BFA"/>
    <w:rsid w:val="00AF3FAD"/>
    <w:rsid w:val="00AF49D2"/>
    <w:rsid w:val="00AF4FF5"/>
    <w:rsid w:val="00AF5AD4"/>
    <w:rsid w:val="00AF5C10"/>
    <w:rsid w:val="00AF5C57"/>
    <w:rsid w:val="00AF665D"/>
    <w:rsid w:val="00AF6B76"/>
    <w:rsid w:val="00AF6DE6"/>
    <w:rsid w:val="00AF6FE3"/>
    <w:rsid w:val="00AF73A8"/>
    <w:rsid w:val="00AF74FA"/>
    <w:rsid w:val="00AF7644"/>
    <w:rsid w:val="00AF7BC2"/>
    <w:rsid w:val="00B008A7"/>
    <w:rsid w:val="00B00AB8"/>
    <w:rsid w:val="00B0112F"/>
    <w:rsid w:val="00B01905"/>
    <w:rsid w:val="00B01B8E"/>
    <w:rsid w:val="00B02732"/>
    <w:rsid w:val="00B02796"/>
    <w:rsid w:val="00B03097"/>
    <w:rsid w:val="00B03391"/>
    <w:rsid w:val="00B04B99"/>
    <w:rsid w:val="00B04E7D"/>
    <w:rsid w:val="00B0507F"/>
    <w:rsid w:val="00B06011"/>
    <w:rsid w:val="00B0693E"/>
    <w:rsid w:val="00B06C5A"/>
    <w:rsid w:val="00B105FB"/>
    <w:rsid w:val="00B10D09"/>
    <w:rsid w:val="00B11A24"/>
    <w:rsid w:val="00B11D85"/>
    <w:rsid w:val="00B11F4A"/>
    <w:rsid w:val="00B11FE8"/>
    <w:rsid w:val="00B12126"/>
    <w:rsid w:val="00B122BA"/>
    <w:rsid w:val="00B12883"/>
    <w:rsid w:val="00B12FDF"/>
    <w:rsid w:val="00B13D67"/>
    <w:rsid w:val="00B14A3B"/>
    <w:rsid w:val="00B14DFB"/>
    <w:rsid w:val="00B15A98"/>
    <w:rsid w:val="00B160CF"/>
    <w:rsid w:val="00B163F4"/>
    <w:rsid w:val="00B166C3"/>
    <w:rsid w:val="00B1715B"/>
    <w:rsid w:val="00B17741"/>
    <w:rsid w:val="00B20393"/>
    <w:rsid w:val="00B2057E"/>
    <w:rsid w:val="00B20ABF"/>
    <w:rsid w:val="00B20BE6"/>
    <w:rsid w:val="00B217FC"/>
    <w:rsid w:val="00B21A0E"/>
    <w:rsid w:val="00B21FF7"/>
    <w:rsid w:val="00B22879"/>
    <w:rsid w:val="00B2315F"/>
    <w:rsid w:val="00B23278"/>
    <w:rsid w:val="00B2368E"/>
    <w:rsid w:val="00B236F7"/>
    <w:rsid w:val="00B239EE"/>
    <w:rsid w:val="00B23B4E"/>
    <w:rsid w:val="00B241F4"/>
    <w:rsid w:val="00B24BCA"/>
    <w:rsid w:val="00B2501B"/>
    <w:rsid w:val="00B256D0"/>
    <w:rsid w:val="00B25900"/>
    <w:rsid w:val="00B25AD1"/>
    <w:rsid w:val="00B262BF"/>
    <w:rsid w:val="00B268C2"/>
    <w:rsid w:val="00B26D4B"/>
    <w:rsid w:val="00B26F94"/>
    <w:rsid w:val="00B270E6"/>
    <w:rsid w:val="00B27823"/>
    <w:rsid w:val="00B308EA"/>
    <w:rsid w:val="00B31390"/>
    <w:rsid w:val="00B321A9"/>
    <w:rsid w:val="00B32CF8"/>
    <w:rsid w:val="00B32F2D"/>
    <w:rsid w:val="00B3304A"/>
    <w:rsid w:val="00B33E41"/>
    <w:rsid w:val="00B3409D"/>
    <w:rsid w:val="00B35980"/>
    <w:rsid w:val="00B36B16"/>
    <w:rsid w:val="00B37078"/>
    <w:rsid w:val="00B37FB5"/>
    <w:rsid w:val="00B40113"/>
    <w:rsid w:val="00B4038E"/>
    <w:rsid w:val="00B40467"/>
    <w:rsid w:val="00B4106A"/>
    <w:rsid w:val="00B4130C"/>
    <w:rsid w:val="00B41C8F"/>
    <w:rsid w:val="00B41FF2"/>
    <w:rsid w:val="00B422CA"/>
    <w:rsid w:val="00B42685"/>
    <w:rsid w:val="00B43DAD"/>
    <w:rsid w:val="00B44FCA"/>
    <w:rsid w:val="00B4531A"/>
    <w:rsid w:val="00B459ED"/>
    <w:rsid w:val="00B45B5F"/>
    <w:rsid w:val="00B46541"/>
    <w:rsid w:val="00B467E8"/>
    <w:rsid w:val="00B46BA3"/>
    <w:rsid w:val="00B46C4E"/>
    <w:rsid w:val="00B47034"/>
    <w:rsid w:val="00B470F3"/>
    <w:rsid w:val="00B4725B"/>
    <w:rsid w:val="00B47F1D"/>
    <w:rsid w:val="00B501F3"/>
    <w:rsid w:val="00B50382"/>
    <w:rsid w:val="00B50CF6"/>
    <w:rsid w:val="00B51C5D"/>
    <w:rsid w:val="00B51FDC"/>
    <w:rsid w:val="00B52090"/>
    <w:rsid w:val="00B523A3"/>
    <w:rsid w:val="00B52449"/>
    <w:rsid w:val="00B53721"/>
    <w:rsid w:val="00B53EA0"/>
    <w:rsid w:val="00B54276"/>
    <w:rsid w:val="00B549B1"/>
    <w:rsid w:val="00B54AAE"/>
    <w:rsid w:val="00B5564B"/>
    <w:rsid w:val="00B61BC0"/>
    <w:rsid w:val="00B622D7"/>
    <w:rsid w:val="00B62728"/>
    <w:rsid w:val="00B62769"/>
    <w:rsid w:val="00B635B8"/>
    <w:rsid w:val="00B63854"/>
    <w:rsid w:val="00B63C08"/>
    <w:rsid w:val="00B63CF0"/>
    <w:rsid w:val="00B645E9"/>
    <w:rsid w:val="00B64D9E"/>
    <w:rsid w:val="00B661D9"/>
    <w:rsid w:val="00B673C8"/>
    <w:rsid w:val="00B70E57"/>
    <w:rsid w:val="00B7101E"/>
    <w:rsid w:val="00B715B7"/>
    <w:rsid w:val="00B72945"/>
    <w:rsid w:val="00B72E62"/>
    <w:rsid w:val="00B73208"/>
    <w:rsid w:val="00B73458"/>
    <w:rsid w:val="00B73B1D"/>
    <w:rsid w:val="00B73BFD"/>
    <w:rsid w:val="00B74333"/>
    <w:rsid w:val="00B75756"/>
    <w:rsid w:val="00B76EE7"/>
    <w:rsid w:val="00B7754E"/>
    <w:rsid w:val="00B77C90"/>
    <w:rsid w:val="00B77F74"/>
    <w:rsid w:val="00B803AE"/>
    <w:rsid w:val="00B80D25"/>
    <w:rsid w:val="00B8103C"/>
    <w:rsid w:val="00B81383"/>
    <w:rsid w:val="00B81465"/>
    <w:rsid w:val="00B8196C"/>
    <w:rsid w:val="00B81F16"/>
    <w:rsid w:val="00B820E8"/>
    <w:rsid w:val="00B82931"/>
    <w:rsid w:val="00B82AA1"/>
    <w:rsid w:val="00B82B50"/>
    <w:rsid w:val="00B82C0F"/>
    <w:rsid w:val="00B82CB1"/>
    <w:rsid w:val="00B830D9"/>
    <w:rsid w:val="00B83A72"/>
    <w:rsid w:val="00B83AEE"/>
    <w:rsid w:val="00B8454F"/>
    <w:rsid w:val="00B84B23"/>
    <w:rsid w:val="00B84CD5"/>
    <w:rsid w:val="00B8648E"/>
    <w:rsid w:val="00B864A4"/>
    <w:rsid w:val="00B8764A"/>
    <w:rsid w:val="00B87C19"/>
    <w:rsid w:val="00B87FF6"/>
    <w:rsid w:val="00B900F6"/>
    <w:rsid w:val="00B908AF"/>
    <w:rsid w:val="00B90A54"/>
    <w:rsid w:val="00B90EF3"/>
    <w:rsid w:val="00B90F0F"/>
    <w:rsid w:val="00B91B0A"/>
    <w:rsid w:val="00B92AF9"/>
    <w:rsid w:val="00B9327E"/>
    <w:rsid w:val="00B935D8"/>
    <w:rsid w:val="00B93B17"/>
    <w:rsid w:val="00B94309"/>
    <w:rsid w:val="00B94358"/>
    <w:rsid w:val="00B94A58"/>
    <w:rsid w:val="00B94AEF"/>
    <w:rsid w:val="00B94B30"/>
    <w:rsid w:val="00B94FC0"/>
    <w:rsid w:val="00B95166"/>
    <w:rsid w:val="00B955A1"/>
    <w:rsid w:val="00B95AF1"/>
    <w:rsid w:val="00B95F8D"/>
    <w:rsid w:val="00B96090"/>
    <w:rsid w:val="00B96548"/>
    <w:rsid w:val="00B96797"/>
    <w:rsid w:val="00B96B40"/>
    <w:rsid w:val="00BA0759"/>
    <w:rsid w:val="00BA2404"/>
    <w:rsid w:val="00BA25A2"/>
    <w:rsid w:val="00BA3C28"/>
    <w:rsid w:val="00BA449B"/>
    <w:rsid w:val="00BA498B"/>
    <w:rsid w:val="00BA4F67"/>
    <w:rsid w:val="00BA4F8F"/>
    <w:rsid w:val="00BA554F"/>
    <w:rsid w:val="00BA584A"/>
    <w:rsid w:val="00BA5E6A"/>
    <w:rsid w:val="00BA7C95"/>
    <w:rsid w:val="00BA7F65"/>
    <w:rsid w:val="00BB0228"/>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962"/>
    <w:rsid w:val="00BB503D"/>
    <w:rsid w:val="00BB5BDF"/>
    <w:rsid w:val="00BB5F32"/>
    <w:rsid w:val="00BB6064"/>
    <w:rsid w:val="00BB6912"/>
    <w:rsid w:val="00BB734D"/>
    <w:rsid w:val="00BB7670"/>
    <w:rsid w:val="00BC039E"/>
    <w:rsid w:val="00BC07A8"/>
    <w:rsid w:val="00BC165E"/>
    <w:rsid w:val="00BC2472"/>
    <w:rsid w:val="00BC4305"/>
    <w:rsid w:val="00BC43DB"/>
    <w:rsid w:val="00BC471A"/>
    <w:rsid w:val="00BC4FD0"/>
    <w:rsid w:val="00BC52EB"/>
    <w:rsid w:val="00BC58DF"/>
    <w:rsid w:val="00BC5FE3"/>
    <w:rsid w:val="00BC650B"/>
    <w:rsid w:val="00BC68A9"/>
    <w:rsid w:val="00BC6FD0"/>
    <w:rsid w:val="00BD02ED"/>
    <w:rsid w:val="00BD0541"/>
    <w:rsid w:val="00BD07E0"/>
    <w:rsid w:val="00BD11F9"/>
    <w:rsid w:val="00BD12FF"/>
    <w:rsid w:val="00BD139B"/>
    <w:rsid w:val="00BD1F4B"/>
    <w:rsid w:val="00BD24D0"/>
    <w:rsid w:val="00BD2664"/>
    <w:rsid w:val="00BD3F86"/>
    <w:rsid w:val="00BD4253"/>
    <w:rsid w:val="00BD5578"/>
    <w:rsid w:val="00BD5A44"/>
    <w:rsid w:val="00BD5DE9"/>
    <w:rsid w:val="00BD6BE4"/>
    <w:rsid w:val="00BD6D1C"/>
    <w:rsid w:val="00BD714F"/>
    <w:rsid w:val="00BD7223"/>
    <w:rsid w:val="00BD7C62"/>
    <w:rsid w:val="00BD7EF9"/>
    <w:rsid w:val="00BE017F"/>
    <w:rsid w:val="00BE08EF"/>
    <w:rsid w:val="00BE0AD9"/>
    <w:rsid w:val="00BE19E9"/>
    <w:rsid w:val="00BE1C08"/>
    <w:rsid w:val="00BE2C5A"/>
    <w:rsid w:val="00BE3116"/>
    <w:rsid w:val="00BE3305"/>
    <w:rsid w:val="00BE3A24"/>
    <w:rsid w:val="00BE4132"/>
    <w:rsid w:val="00BE4499"/>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CE6"/>
    <w:rsid w:val="00BF239B"/>
    <w:rsid w:val="00BF2711"/>
    <w:rsid w:val="00BF2922"/>
    <w:rsid w:val="00BF3ADF"/>
    <w:rsid w:val="00BF4175"/>
    <w:rsid w:val="00BF4992"/>
    <w:rsid w:val="00BF4A5C"/>
    <w:rsid w:val="00BF665D"/>
    <w:rsid w:val="00BF6BD1"/>
    <w:rsid w:val="00BF6DD2"/>
    <w:rsid w:val="00C0002A"/>
    <w:rsid w:val="00C00C53"/>
    <w:rsid w:val="00C012B3"/>
    <w:rsid w:val="00C0132B"/>
    <w:rsid w:val="00C01504"/>
    <w:rsid w:val="00C02010"/>
    <w:rsid w:val="00C030C8"/>
    <w:rsid w:val="00C034DD"/>
    <w:rsid w:val="00C03996"/>
    <w:rsid w:val="00C03F2D"/>
    <w:rsid w:val="00C0561F"/>
    <w:rsid w:val="00C057FA"/>
    <w:rsid w:val="00C07332"/>
    <w:rsid w:val="00C07513"/>
    <w:rsid w:val="00C0765D"/>
    <w:rsid w:val="00C07683"/>
    <w:rsid w:val="00C078EC"/>
    <w:rsid w:val="00C07A8E"/>
    <w:rsid w:val="00C10B67"/>
    <w:rsid w:val="00C11231"/>
    <w:rsid w:val="00C116CE"/>
    <w:rsid w:val="00C11B85"/>
    <w:rsid w:val="00C122F9"/>
    <w:rsid w:val="00C1262D"/>
    <w:rsid w:val="00C12B76"/>
    <w:rsid w:val="00C12DB6"/>
    <w:rsid w:val="00C13621"/>
    <w:rsid w:val="00C1467C"/>
    <w:rsid w:val="00C1544B"/>
    <w:rsid w:val="00C165EF"/>
    <w:rsid w:val="00C16C35"/>
    <w:rsid w:val="00C176CD"/>
    <w:rsid w:val="00C17BBA"/>
    <w:rsid w:val="00C206D2"/>
    <w:rsid w:val="00C208D2"/>
    <w:rsid w:val="00C2114E"/>
    <w:rsid w:val="00C216B4"/>
    <w:rsid w:val="00C2189F"/>
    <w:rsid w:val="00C222F9"/>
    <w:rsid w:val="00C2237F"/>
    <w:rsid w:val="00C224D1"/>
    <w:rsid w:val="00C224EE"/>
    <w:rsid w:val="00C22F30"/>
    <w:rsid w:val="00C2397D"/>
    <w:rsid w:val="00C23F52"/>
    <w:rsid w:val="00C2514B"/>
    <w:rsid w:val="00C25811"/>
    <w:rsid w:val="00C25DDD"/>
    <w:rsid w:val="00C2614D"/>
    <w:rsid w:val="00C265D3"/>
    <w:rsid w:val="00C26A7C"/>
    <w:rsid w:val="00C26C1E"/>
    <w:rsid w:val="00C27021"/>
    <w:rsid w:val="00C27541"/>
    <w:rsid w:val="00C27842"/>
    <w:rsid w:val="00C27872"/>
    <w:rsid w:val="00C30073"/>
    <w:rsid w:val="00C30843"/>
    <w:rsid w:val="00C30E1F"/>
    <w:rsid w:val="00C30FE3"/>
    <w:rsid w:val="00C31171"/>
    <w:rsid w:val="00C31663"/>
    <w:rsid w:val="00C31892"/>
    <w:rsid w:val="00C31D39"/>
    <w:rsid w:val="00C322E2"/>
    <w:rsid w:val="00C329E1"/>
    <w:rsid w:val="00C33653"/>
    <w:rsid w:val="00C33956"/>
    <w:rsid w:val="00C33BE1"/>
    <w:rsid w:val="00C33CBE"/>
    <w:rsid w:val="00C33D8C"/>
    <w:rsid w:val="00C34165"/>
    <w:rsid w:val="00C3449D"/>
    <w:rsid w:val="00C36A97"/>
    <w:rsid w:val="00C37C81"/>
    <w:rsid w:val="00C40271"/>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60DE"/>
    <w:rsid w:val="00C464DC"/>
    <w:rsid w:val="00C46606"/>
    <w:rsid w:val="00C46CB9"/>
    <w:rsid w:val="00C46E70"/>
    <w:rsid w:val="00C46EDD"/>
    <w:rsid w:val="00C46EE3"/>
    <w:rsid w:val="00C511FA"/>
    <w:rsid w:val="00C51D0E"/>
    <w:rsid w:val="00C527DB"/>
    <w:rsid w:val="00C53493"/>
    <w:rsid w:val="00C534D6"/>
    <w:rsid w:val="00C54E1A"/>
    <w:rsid w:val="00C550DD"/>
    <w:rsid w:val="00C56EE3"/>
    <w:rsid w:val="00C57131"/>
    <w:rsid w:val="00C5750A"/>
    <w:rsid w:val="00C57DD0"/>
    <w:rsid w:val="00C57DF4"/>
    <w:rsid w:val="00C60764"/>
    <w:rsid w:val="00C60A66"/>
    <w:rsid w:val="00C60C39"/>
    <w:rsid w:val="00C60E1C"/>
    <w:rsid w:val="00C61CB5"/>
    <w:rsid w:val="00C621A0"/>
    <w:rsid w:val="00C624AD"/>
    <w:rsid w:val="00C6256D"/>
    <w:rsid w:val="00C633ED"/>
    <w:rsid w:val="00C63963"/>
    <w:rsid w:val="00C63FCF"/>
    <w:rsid w:val="00C64051"/>
    <w:rsid w:val="00C64393"/>
    <w:rsid w:val="00C645AA"/>
    <w:rsid w:val="00C64FFF"/>
    <w:rsid w:val="00C66A32"/>
    <w:rsid w:val="00C66D3B"/>
    <w:rsid w:val="00C66E41"/>
    <w:rsid w:val="00C67226"/>
    <w:rsid w:val="00C67306"/>
    <w:rsid w:val="00C677C4"/>
    <w:rsid w:val="00C6783D"/>
    <w:rsid w:val="00C67A51"/>
    <w:rsid w:val="00C7031E"/>
    <w:rsid w:val="00C711A8"/>
    <w:rsid w:val="00C71CD6"/>
    <w:rsid w:val="00C724E0"/>
    <w:rsid w:val="00C730AA"/>
    <w:rsid w:val="00C733A0"/>
    <w:rsid w:val="00C7477E"/>
    <w:rsid w:val="00C74C6D"/>
    <w:rsid w:val="00C7527B"/>
    <w:rsid w:val="00C7669E"/>
    <w:rsid w:val="00C76FF1"/>
    <w:rsid w:val="00C772BA"/>
    <w:rsid w:val="00C77455"/>
    <w:rsid w:val="00C7771A"/>
    <w:rsid w:val="00C77F3D"/>
    <w:rsid w:val="00C818B9"/>
    <w:rsid w:val="00C81DF9"/>
    <w:rsid w:val="00C82513"/>
    <w:rsid w:val="00C8252E"/>
    <w:rsid w:val="00C8267A"/>
    <w:rsid w:val="00C82F59"/>
    <w:rsid w:val="00C834E4"/>
    <w:rsid w:val="00C841A5"/>
    <w:rsid w:val="00C84F64"/>
    <w:rsid w:val="00C851CA"/>
    <w:rsid w:val="00C8532B"/>
    <w:rsid w:val="00C855C4"/>
    <w:rsid w:val="00C85AF8"/>
    <w:rsid w:val="00C86003"/>
    <w:rsid w:val="00C86D31"/>
    <w:rsid w:val="00C8730E"/>
    <w:rsid w:val="00C87AF0"/>
    <w:rsid w:val="00C9028C"/>
    <w:rsid w:val="00C90FCB"/>
    <w:rsid w:val="00C91C95"/>
    <w:rsid w:val="00C92123"/>
    <w:rsid w:val="00C92CA8"/>
    <w:rsid w:val="00C92F9D"/>
    <w:rsid w:val="00C93DF6"/>
    <w:rsid w:val="00C94315"/>
    <w:rsid w:val="00C9450C"/>
    <w:rsid w:val="00C962BB"/>
    <w:rsid w:val="00C96D33"/>
    <w:rsid w:val="00C976EB"/>
    <w:rsid w:val="00C979A1"/>
    <w:rsid w:val="00CA001C"/>
    <w:rsid w:val="00CA02DD"/>
    <w:rsid w:val="00CA089E"/>
    <w:rsid w:val="00CA18D7"/>
    <w:rsid w:val="00CA1B2D"/>
    <w:rsid w:val="00CA1C28"/>
    <w:rsid w:val="00CA1E8F"/>
    <w:rsid w:val="00CA266C"/>
    <w:rsid w:val="00CA2F21"/>
    <w:rsid w:val="00CA3976"/>
    <w:rsid w:val="00CA401D"/>
    <w:rsid w:val="00CA5682"/>
    <w:rsid w:val="00CA6399"/>
    <w:rsid w:val="00CA6755"/>
    <w:rsid w:val="00CA69DA"/>
    <w:rsid w:val="00CA6F0D"/>
    <w:rsid w:val="00CA70EA"/>
    <w:rsid w:val="00CA7FA5"/>
    <w:rsid w:val="00CB0784"/>
    <w:rsid w:val="00CB0B13"/>
    <w:rsid w:val="00CB0DCE"/>
    <w:rsid w:val="00CB0E24"/>
    <w:rsid w:val="00CB13C4"/>
    <w:rsid w:val="00CB1D74"/>
    <w:rsid w:val="00CB1E81"/>
    <w:rsid w:val="00CB1FB0"/>
    <w:rsid w:val="00CB2207"/>
    <w:rsid w:val="00CB23C6"/>
    <w:rsid w:val="00CB349F"/>
    <w:rsid w:val="00CB3B0E"/>
    <w:rsid w:val="00CB4384"/>
    <w:rsid w:val="00CB469E"/>
    <w:rsid w:val="00CB518B"/>
    <w:rsid w:val="00CB5192"/>
    <w:rsid w:val="00CB5B48"/>
    <w:rsid w:val="00CB646F"/>
    <w:rsid w:val="00CB678B"/>
    <w:rsid w:val="00CB6A02"/>
    <w:rsid w:val="00CB73D2"/>
    <w:rsid w:val="00CB74EB"/>
    <w:rsid w:val="00CB7B29"/>
    <w:rsid w:val="00CB7FC4"/>
    <w:rsid w:val="00CC000D"/>
    <w:rsid w:val="00CC008C"/>
    <w:rsid w:val="00CC0098"/>
    <w:rsid w:val="00CC05CF"/>
    <w:rsid w:val="00CC0F9D"/>
    <w:rsid w:val="00CC1077"/>
    <w:rsid w:val="00CC18D1"/>
    <w:rsid w:val="00CC25C4"/>
    <w:rsid w:val="00CC2C25"/>
    <w:rsid w:val="00CC3612"/>
    <w:rsid w:val="00CC3D0B"/>
    <w:rsid w:val="00CC40CC"/>
    <w:rsid w:val="00CC4744"/>
    <w:rsid w:val="00CC4CC4"/>
    <w:rsid w:val="00CC5165"/>
    <w:rsid w:val="00CC5183"/>
    <w:rsid w:val="00CC5496"/>
    <w:rsid w:val="00CC54BC"/>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F49"/>
    <w:rsid w:val="00CD39D2"/>
    <w:rsid w:val="00CD4920"/>
    <w:rsid w:val="00CD4CA4"/>
    <w:rsid w:val="00CD5014"/>
    <w:rsid w:val="00CD5034"/>
    <w:rsid w:val="00CD5C3D"/>
    <w:rsid w:val="00CD5EA6"/>
    <w:rsid w:val="00CD63C7"/>
    <w:rsid w:val="00CD7380"/>
    <w:rsid w:val="00CD75EE"/>
    <w:rsid w:val="00CD788A"/>
    <w:rsid w:val="00CE028A"/>
    <w:rsid w:val="00CE0316"/>
    <w:rsid w:val="00CE12B8"/>
    <w:rsid w:val="00CE150E"/>
    <w:rsid w:val="00CE19D8"/>
    <w:rsid w:val="00CE19F2"/>
    <w:rsid w:val="00CE2BB5"/>
    <w:rsid w:val="00CE30BE"/>
    <w:rsid w:val="00CE329F"/>
    <w:rsid w:val="00CE35B9"/>
    <w:rsid w:val="00CE3BEE"/>
    <w:rsid w:val="00CE40BA"/>
    <w:rsid w:val="00CE40E9"/>
    <w:rsid w:val="00CE44EF"/>
    <w:rsid w:val="00CE46AF"/>
    <w:rsid w:val="00CE4B72"/>
    <w:rsid w:val="00CE4DFE"/>
    <w:rsid w:val="00CE5411"/>
    <w:rsid w:val="00CE582A"/>
    <w:rsid w:val="00CE59AB"/>
    <w:rsid w:val="00CE6B30"/>
    <w:rsid w:val="00CE748C"/>
    <w:rsid w:val="00CE7D4E"/>
    <w:rsid w:val="00CE7DBE"/>
    <w:rsid w:val="00CF031E"/>
    <w:rsid w:val="00CF0703"/>
    <w:rsid w:val="00CF0790"/>
    <w:rsid w:val="00CF14DF"/>
    <w:rsid w:val="00CF1651"/>
    <w:rsid w:val="00CF1CFC"/>
    <w:rsid w:val="00CF1EE0"/>
    <w:rsid w:val="00CF2062"/>
    <w:rsid w:val="00CF2A4E"/>
    <w:rsid w:val="00CF2CDD"/>
    <w:rsid w:val="00CF3145"/>
    <w:rsid w:val="00CF3EC2"/>
    <w:rsid w:val="00CF4590"/>
    <w:rsid w:val="00CF50D7"/>
    <w:rsid w:val="00CF5275"/>
    <w:rsid w:val="00CF55C4"/>
    <w:rsid w:val="00CF56FE"/>
    <w:rsid w:val="00CF57E8"/>
    <w:rsid w:val="00CF5B41"/>
    <w:rsid w:val="00CF5C8C"/>
    <w:rsid w:val="00CF6CD3"/>
    <w:rsid w:val="00CF7783"/>
    <w:rsid w:val="00CF7BDC"/>
    <w:rsid w:val="00D005F3"/>
    <w:rsid w:val="00D00F62"/>
    <w:rsid w:val="00D01348"/>
    <w:rsid w:val="00D021E2"/>
    <w:rsid w:val="00D0405E"/>
    <w:rsid w:val="00D0407C"/>
    <w:rsid w:val="00D04A59"/>
    <w:rsid w:val="00D04EAF"/>
    <w:rsid w:val="00D055A2"/>
    <w:rsid w:val="00D05833"/>
    <w:rsid w:val="00D05DBE"/>
    <w:rsid w:val="00D05DFD"/>
    <w:rsid w:val="00D0675C"/>
    <w:rsid w:val="00D06B2D"/>
    <w:rsid w:val="00D06E88"/>
    <w:rsid w:val="00D075BA"/>
    <w:rsid w:val="00D075C7"/>
    <w:rsid w:val="00D07FD6"/>
    <w:rsid w:val="00D101AF"/>
    <w:rsid w:val="00D10607"/>
    <w:rsid w:val="00D1123F"/>
    <w:rsid w:val="00D11277"/>
    <w:rsid w:val="00D1130A"/>
    <w:rsid w:val="00D11925"/>
    <w:rsid w:val="00D1193C"/>
    <w:rsid w:val="00D11EF5"/>
    <w:rsid w:val="00D121FB"/>
    <w:rsid w:val="00D137BF"/>
    <w:rsid w:val="00D137D1"/>
    <w:rsid w:val="00D1390D"/>
    <w:rsid w:val="00D14635"/>
    <w:rsid w:val="00D151CA"/>
    <w:rsid w:val="00D1565D"/>
    <w:rsid w:val="00D15ADD"/>
    <w:rsid w:val="00D16360"/>
    <w:rsid w:val="00D164CC"/>
    <w:rsid w:val="00D16F29"/>
    <w:rsid w:val="00D16F46"/>
    <w:rsid w:val="00D17D24"/>
    <w:rsid w:val="00D17F91"/>
    <w:rsid w:val="00D17FB1"/>
    <w:rsid w:val="00D203D7"/>
    <w:rsid w:val="00D2064A"/>
    <w:rsid w:val="00D21389"/>
    <w:rsid w:val="00D21436"/>
    <w:rsid w:val="00D22780"/>
    <w:rsid w:val="00D22947"/>
    <w:rsid w:val="00D22C5C"/>
    <w:rsid w:val="00D23070"/>
    <w:rsid w:val="00D2324D"/>
    <w:rsid w:val="00D232ED"/>
    <w:rsid w:val="00D23361"/>
    <w:rsid w:val="00D239C7"/>
    <w:rsid w:val="00D23BBB"/>
    <w:rsid w:val="00D244DF"/>
    <w:rsid w:val="00D24845"/>
    <w:rsid w:val="00D24EED"/>
    <w:rsid w:val="00D253D5"/>
    <w:rsid w:val="00D262B7"/>
    <w:rsid w:val="00D263A1"/>
    <w:rsid w:val="00D27780"/>
    <w:rsid w:val="00D279FB"/>
    <w:rsid w:val="00D27EFF"/>
    <w:rsid w:val="00D305D6"/>
    <w:rsid w:val="00D30973"/>
    <w:rsid w:val="00D31418"/>
    <w:rsid w:val="00D315E4"/>
    <w:rsid w:val="00D32E04"/>
    <w:rsid w:val="00D33832"/>
    <w:rsid w:val="00D33B9F"/>
    <w:rsid w:val="00D33BD8"/>
    <w:rsid w:val="00D34C99"/>
    <w:rsid w:val="00D359B4"/>
    <w:rsid w:val="00D36E0D"/>
    <w:rsid w:val="00D37CBC"/>
    <w:rsid w:val="00D408BA"/>
    <w:rsid w:val="00D40985"/>
    <w:rsid w:val="00D409CB"/>
    <w:rsid w:val="00D40AF7"/>
    <w:rsid w:val="00D40D30"/>
    <w:rsid w:val="00D41202"/>
    <w:rsid w:val="00D419C7"/>
    <w:rsid w:val="00D41CAF"/>
    <w:rsid w:val="00D420EA"/>
    <w:rsid w:val="00D4369D"/>
    <w:rsid w:val="00D44298"/>
    <w:rsid w:val="00D442F4"/>
    <w:rsid w:val="00D448A5"/>
    <w:rsid w:val="00D44A30"/>
    <w:rsid w:val="00D44EC8"/>
    <w:rsid w:val="00D45E5D"/>
    <w:rsid w:val="00D4638B"/>
    <w:rsid w:val="00D4719F"/>
    <w:rsid w:val="00D47CF7"/>
    <w:rsid w:val="00D47E97"/>
    <w:rsid w:val="00D5063D"/>
    <w:rsid w:val="00D50B08"/>
    <w:rsid w:val="00D50F62"/>
    <w:rsid w:val="00D51472"/>
    <w:rsid w:val="00D51AE9"/>
    <w:rsid w:val="00D51CD7"/>
    <w:rsid w:val="00D51CEC"/>
    <w:rsid w:val="00D51D19"/>
    <w:rsid w:val="00D525F8"/>
    <w:rsid w:val="00D52633"/>
    <w:rsid w:val="00D527F6"/>
    <w:rsid w:val="00D52968"/>
    <w:rsid w:val="00D53121"/>
    <w:rsid w:val="00D531BC"/>
    <w:rsid w:val="00D53559"/>
    <w:rsid w:val="00D5377A"/>
    <w:rsid w:val="00D54BA8"/>
    <w:rsid w:val="00D54F28"/>
    <w:rsid w:val="00D5521E"/>
    <w:rsid w:val="00D57073"/>
    <w:rsid w:val="00D57356"/>
    <w:rsid w:val="00D573AB"/>
    <w:rsid w:val="00D60D16"/>
    <w:rsid w:val="00D60D2C"/>
    <w:rsid w:val="00D611BA"/>
    <w:rsid w:val="00D611C9"/>
    <w:rsid w:val="00D61593"/>
    <w:rsid w:val="00D6180D"/>
    <w:rsid w:val="00D619EC"/>
    <w:rsid w:val="00D621A4"/>
    <w:rsid w:val="00D63A93"/>
    <w:rsid w:val="00D643FD"/>
    <w:rsid w:val="00D64855"/>
    <w:rsid w:val="00D649A2"/>
    <w:rsid w:val="00D657F3"/>
    <w:rsid w:val="00D65B5B"/>
    <w:rsid w:val="00D65E47"/>
    <w:rsid w:val="00D66158"/>
    <w:rsid w:val="00D66DEE"/>
    <w:rsid w:val="00D701AE"/>
    <w:rsid w:val="00D7094D"/>
    <w:rsid w:val="00D70A39"/>
    <w:rsid w:val="00D71119"/>
    <w:rsid w:val="00D713D9"/>
    <w:rsid w:val="00D724E7"/>
    <w:rsid w:val="00D72600"/>
    <w:rsid w:val="00D72A2B"/>
    <w:rsid w:val="00D72B0C"/>
    <w:rsid w:val="00D73C3C"/>
    <w:rsid w:val="00D7488C"/>
    <w:rsid w:val="00D74D84"/>
    <w:rsid w:val="00D75407"/>
    <w:rsid w:val="00D757E2"/>
    <w:rsid w:val="00D7582A"/>
    <w:rsid w:val="00D75E83"/>
    <w:rsid w:val="00D7632E"/>
    <w:rsid w:val="00D76CFF"/>
    <w:rsid w:val="00D76FFC"/>
    <w:rsid w:val="00D774F4"/>
    <w:rsid w:val="00D77579"/>
    <w:rsid w:val="00D7758D"/>
    <w:rsid w:val="00D77C2D"/>
    <w:rsid w:val="00D805B4"/>
    <w:rsid w:val="00D80A6C"/>
    <w:rsid w:val="00D8110D"/>
    <w:rsid w:val="00D821FF"/>
    <w:rsid w:val="00D826E5"/>
    <w:rsid w:val="00D826F0"/>
    <w:rsid w:val="00D84D41"/>
    <w:rsid w:val="00D85166"/>
    <w:rsid w:val="00D856E2"/>
    <w:rsid w:val="00D85C65"/>
    <w:rsid w:val="00D85F2E"/>
    <w:rsid w:val="00D860EF"/>
    <w:rsid w:val="00D8620F"/>
    <w:rsid w:val="00D86EEF"/>
    <w:rsid w:val="00D872E7"/>
    <w:rsid w:val="00D8785C"/>
    <w:rsid w:val="00D90167"/>
    <w:rsid w:val="00D9189C"/>
    <w:rsid w:val="00D92635"/>
    <w:rsid w:val="00D92AD1"/>
    <w:rsid w:val="00D93523"/>
    <w:rsid w:val="00D937AF"/>
    <w:rsid w:val="00D9400A"/>
    <w:rsid w:val="00D947D9"/>
    <w:rsid w:val="00D95CC2"/>
    <w:rsid w:val="00D96394"/>
    <w:rsid w:val="00D963A2"/>
    <w:rsid w:val="00D9642B"/>
    <w:rsid w:val="00D97023"/>
    <w:rsid w:val="00D97596"/>
    <w:rsid w:val="00D97C38"/>
    <w:rsid w:val="00D97C8F"/>
    <w:rsid w:val="00DA0371"/>
    <w:rsid w:val="00DA0943"/>
    <w:rsid w:val="00DA12E7"/>
    <w:rsid w:val="00DA1765"/>
    <w:rsid w:val="00DA2224"/>
    <w:rsid w:val="00DA27F7"/>
    <w:rsid w:val="00DA4CAD"/>
    <w:rsid w:val="00DA4D8E"/>
    <w:rsid w:val="00DA54B0"/>
    <w:rsid w:val="00DA62AE"/>
    <w:rsid w:val="00DA6372"/>
    <w:rsid w:val="00DA6680"/>
    <w:rsid w:val="00DA69E1"/>
    <w:rsid w:val="00DA70E6"/>
    <w:rsid w:val="00DA7198"/>
    <w:rsid w:val="00DA733D"/>
    <w:rsid w:val="00DA738A"/>
    <w:rsid w:val="00DA76B9"/>
    <w:rsid w:val="00DB059A"/>
    <w:rsid w:val="00DB1147"/>
    <w:rsid w:val="00DB1A5D"/>
    <w:rsid w:val="00DB27FB"/>
    <w:rsid w:val="00DB29C8"/>
    <w:rsid w:val="00DB2BDB"/>
    <w:rsid w:val="00DB37E3"/>
    <w:rsid w:val="00DB3B32"/>
    <w:rsid w:val="00DB3D94"/>
    <w:rsid w:val="00DB3F80"/>
    <w:rsid w:val="00DB41F1"/>
    <w:rsid w:val="00DB4244"/>
    <w:rsid w:val="00DB44A5"/>
    <w:rsid w:val="00DB4C54"/>
    <w:rsid w:val="00DB4E4E"/>
    <w:rsid w:val="00DB511D"/>
    <w:rsid w:val="00DB6EF5"/>
    <w:rsid w:val="00DB71F6"/>
    <w:rsid w:val="00DB7450"/>
    <w:rsid w:val="00DC078B"/>
    <w:rsid w:val="00DC0D77"/>
    <w:rsid w:val="00DC1ACC"/>
    <w:rsid w:val="00DC2D89"/>
    <w:rsid w:val="00DC2FC9"/>
    <w:rsid w:val="00DC3428"/>
    <w:rsid w:val="00DC373A"/>
    <w:rsid w:val="00DC3CC9"/>
    <w:rsid w:val="00DC4617"/>
    <w:rsid w:val="00DC486A"/>
    <w:rsid w:val="00DC4C0A"/>
    <w:rsid w:val="00DC4E40"/>
    <w:rsid w:val="00DC4FA1"/>
    <w:rsid w:val="00DC54FA"/>
    <w:rsid w:val="00DC584B"/>
    <w:rsid w:val="00DC58F1"/>
    <w:rsid w:val="00DC6EE3"/>
    <w:rsid w:val="00DC7DC5"/>
    <w:rsid w:val="00DD05CC"/>
    <w:rsid w:val="00DD08C5"/>
    <w:rsid w:val="00DD0CF9"/>
    <w:rsid w:val="00DD1AEE"/>
    <w:rsid w:val="00DD235B"/>
    <w:rsid w:val="00DD263F"/>
    <w:rsid w:val="00DD2A1C"/>
    <w:rsid w:val="00DD2CA3"/>
    <w:rsid w:val="00DD369B"/>
    <w:rsid w:val="00DD3F98"/>
    <w:rsid w:val="00DD4043"/>
    <w:rsid w:val="00DD46BE"/>
    <w:rsid w:val="00DD49A3"/>
    <w:rsid w:val="00DD4D0F"/>
    <w:rsid w:val="00DD4F0F"/>
    <w:rsid w:val="00DD5340"/>
    <w:rsid w:val="00DD5648"/>
    <w:rsid w:val="00DD6612"/>
    <w:rsid w:val="00DD66CF"/>
    <w:rsid w:val="00DD6BB5"/>
    <w:rsid w:val="00DD78BE"/>
    <w:rsid w:val="00DE0D83"/>
    <w:rsid w:val="00DE0EE7"/>
    <w:rsid w:val="00DE1904"/>
    <w:rsid w:val="00DE2602"/>
    <w:rsid w:val="00DE2A0C"/>
    <w:rsid w:val="00DE3BAB"/>
    <w:rsid w:val="00DE4ADC"/>
    <w:rsid w:val="00DE5719"/>
    <w:rsid w:val="00DE73A4"/>
    <w:rsid w:val="00DF02FF"/>
    <w:rsid w:val="00DF09D8"/>
    <w:rsid w:val="00DF0C0A"/>
    <w:rsid w:val="00DF0E8E"/>
    <w:rsid w:val="00DF2754"/>
    <w:rsid w:val="00DF3115"/>
    <w:rsid w:val="00DF3716"/>
    <w:rsid w:val="00DF3875"/>
    <w:rsid w:val="00DF4128"/>
    <w:rsid w:val="00DF41F7"/>
    <w:rsid w:val="00DF4394"/>
    <w:rsid w:val="00DF462A"/>
    <w:rsid w:val="00DF541C"/>
    <w:rsid w:val="00DF5A96"/>
    <w:rsid w:val="00DF6247"/>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330F"/>
    <w:rsid w:val="00E03452"/>
    <w:rsid w:val="00E036EF"/>
    <w:rsid w:val="00E040AB"/>
    <w:rsid w:val="00E0447D"/>
    <w:rsid w:val="00E048B3"/>
    <w:rsid w:val="00E04C0D"/>
    <w:rsid w:val="00E05B4B"/>
    <w:rsid w:val="00E06519"/>
    <w:rsid w:val="00E06A7C"/>
    <w:rsid w:val="00E06D12"/>
    <w:rsid w:val="00E071AB"/>
    <w:rsid w:val="00E071DC"/>
    <w:rsid w:val="00E07691"/>
    <w:rsid w:val="00E07AA3"/>
    <w:rsid w:val="00E10014"/>
    <w:rsid w:val="00E10087"/>
    <w:rsid w:val="00E10AEF"/>
    <w:rsid w:val="00E10FE3"/>
    <w:rsid w:val="00E112FB"/>
    <w:rsid w:val="00E113A2"/>
    <w:rsid w:val="00E113DC"/>
    <w:rsid w:val="00E114EF"/>
    <w:rsid w:val="00E115FD"/>
    <w:rsid w:val="00E116A6"/>
    <w:rsid w:val="00E11A69"/>
    <w:rsid w:val="00E11F4E"/>
    <w:rsid w:val="00E12062"/>
    <w:rsid w:val="00E12961"/>
    <w:rsid w:val="00E12F64"/>
    <w:rsid w:val="00E13F0C"/>
    <w:rsid w:val="00E14418"/>
    <w:rsid w:val="00E1442E"/>
    <w:rsid w:val="00E14EDA"/>
    <w:rsid w:val="00E15097"/>
    <w:rsid w:val="00E15373"/>
    <w:rsid w:val="00E15713"/>
    <w:rsid w:val="00E15A9F"/>
    <w:rsid w:val="00E15CAE"/>
    <w:rsid w:val="00E16420"/>
    <w:rsid w:val="00E166F4"/>
    <w:rsid w:val="00E16BBE"/>
    <w:rsid w:val="00E17901"/>
    <w:rsid w:val="00E17ED6"/>
    <w:rsid w:val="00E2079B"/>
    <w:rsid w:val="00E2091F"/>
    <w:rsid w:val="00E2196A"/>
    <w:rsid w:val="00E223DA"/>
    <w:rsid w:val="00E224BB"/>
    <w:rsid w:val="00E23009"/>
    <w:rsid w:val="00E2318E"/>
    <w:rsid w:val="00E24712"/>
    <w:rsid w:val="00E2494C"/>
    <w:rsid w:val="00E24C9E"/>
    <w:rsid w:val="00E26C7F"/>
    <w:rsid w:val="00E27598"/>
    <w:rsid w:val="00E276F5"/>
    <w:rsid w:val="00E305A3"/>
    <w:rsid w:val="00E30D2B"/>
    <w:rsid w:val="00E30FD6"/>
    <w:rsid w:val="00E313FF"/>
    <w:rsid w:val="00E31542"/>
    <w:rsid w:val="00E315ED"/>
    <w:rsid w:val="00E3235C"/>
    <w:rsid w:val="00E329AA"/>
    <w:rsid w:val="00E32AE0"/>
    <w:rsid w:val="00E32BE0"/>
    <w:rsid w:val="00E32E61"/>
    <w:rsid w:val="00E32EC7"/>
    <w:rsid w:val="00E337A7"/>
    <w:rsid w:val="00E33889"/>
    <w:rsid w:val="00E33D5A"/>
    <w:rsid w:val="00E33E42"/>
    <w:rsid w:val="00E344BA"/>
    <w:rsid w:val="00E347B2"/>
    <w:rsid w:val="00E34D09"/>
    <w:rsid w:val="00E3539F"/>
    <w:rsid w:val="00E356A2"/>
    <w:rsid w:val="00E357A1"/>
    <w:rsid w:val="00E3607A"/>
    <w:rsid w:val="00E36D15"/>
    <w:rsid w:val="00E36F4A"/>
    <w:rsid w:val="00E371DA"/>
    <w:rsid w:val="00E37764"/>
    <w:rsid w:val="00E37ECA"/>
    <w:rsid w:val="00E4042F"/>
    <w:rsid w:val="00E408CE"/>
    <w:rsid w:val="00E42377"/>
    <w:rsid w:val="00E42738"/>
    <w:rsid w:val="00E4277E"/>
    <w:rsid w:val="00E43157"/>
    <w:rsid w:val="00E431E4"/>
    <w:rsid w:val="00E436F1"/>
    <w:rsid w:val="00E43A5C"/>
    <w:rsid w:val="00E4490F"/>
    <w:rsid w:val="00E44AFD"/>
    <w:rsid w:val="00E45942"/>
    <w:rsid w:val="00E45E29"/>
    <w:rsid w:val="00E46614"/>
    <w:rsid w:val="00E4790E"/>
    <w:rsid w:val="00E4799D"/>
    <w:rsid w:val="00E50794"/>
    <w:rsid w:val="00E50B4C"/>
    <w:rsid w:val="00E5178A"/>
    <w:rsid w:val="00E5208F"/>
    <w:rsid w:val="00E524D5"/>
    <w:rsid w:val="00E52DF0"/>
    <w:rsid w:val="00E52E06"/>
    <w:rsid w:val="00E5304A"/>
    <w:rsid w:val="00E53604"/>
    <w:rsid w:val="00E5368C"/>
    <w:rsid w:val="00E54D26"/>
    <w:rsid w:val="00E54E8A"/>
    <w:rsid w:val="00E55C78"/>
    <w:rsid w:val="00E56A95"/>
    <w:rsid w:val="00E56AA2"/>
    <w:rsid w:val="00E573B5"/>
    <w:rsid w:val="00E57A3A"/>
    <w:rsid w:val="00E57C38"/>
    <w:rsid w:val="00E57EFB"/>
    <w:rsid w:val="00E60934"/>
    <w:rsid w:val="00E60E28"/>
    <w:rsid w:val="00E61271"/>
    <w:rsid w:val="00E614DC"/>
    <w:rsid w:val="00E61B30"/>
    <w:rsid w:val="00E61D27"/>
    <w:rsid w:val="00E61E62"/>
    <w:rsid w:val="00E61E96"/>
    <w:rsid w:val="00E62F48"/>
    <w:rsid w:val="00E6325E"/>
    <w:rsid w:val="00E63CD0"/>
    <w:rsid w:val="00E64918"/>
    <w:rsid w:val="00E64A4F"/>
    <w:rsid w:val="00E6550D"/>
    <w:rsid w:val="00E65AE9"/>
    <w:rsid w:val="00E65B92"/>
    <w:rsid w:val="00E6742F"/>
    <w:rsid w:val="00E708BF"/>
    <w:rsid w:val="00E70C96"/>
    <w:rsid w:val="00E70DC7"/>
    <w:rsid w:val="00E7280E"/>
    <w:rsid w:val="00E72C56"/>
    <w:rsid w:val="00E73D2E"/>
    <w:rsid w:val="00E74C27"/>
    <w:rsid w:val="00E74F81"/>
    <w:rsid w:val="00E75154"/>
    <w:rsid w:val="00E75386"/>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E2"/>
    <w:rsid w:val="00E82C60"/>
    <w:rsid w:val="00E837C6"/>
    <w:rsid w:val="00E83DD6"/>
    <w:rsid w:val="00E83E19"/>
    <w:rsid w:val="00E84232"/>
    <w:rsid w:val="00E843C6"/>
    <w:rsid w:val="00E8457E"/>
    <w:rsid w:val="00E8484C"/>
    <w:rsid w:val="00E855E0"/>
    <w:rsid w:val="00E85AFC"/>
    <w:rsid w:val="00E87565"/>
    <w:rsid w:val="00E878B1"/>
    <w:rsid w:val="00E878CE"/>
    <w:rsid w:val="00E8797F"/>
    <w:rsid w:val="00E90674"/>
    <w:rsid w:val="00E915BF"/>
    <w:rsid w:val="00E9212F"/>
    <w:rsid w:val="00E922B1"/>
    <w:rsid w:val="00E92A35"/>
    <w:rsid w:val="00E933EE"/>
    <w:rsid w:val="00E93574"/>
    <w:rsid w:val="00E939C2"/>
    <w:rsid w:val="00E93CD7"/>
    <w:rsid w:val="00E93FF7"/>
    <w:rsid w:val="00E940BD"/>
    <w:rsid w:val="00E9455F"/>
    <w:rsid w:val="00E9491E"/>
    <w:rsid w:val="00E94A51"/>
    <w:rsid w:val="00E9510C"/>
    <w:rsid w:val="00E95C0C"/>
    <w:rsid w:val="00E95EFD"/>
    <w:rsid w:val="00E96132"/>
    <w:rsid w:val="00E961DC"/>
    <w:rsid w:val="00E9693F"/>
    <w:rsid w:val="00E972A0"/>
    <w:rsid w:val="00E973D2"/>
    <w:rsid w:val="00E97407"/>
    <w:rsid w:val="00EA06F5"/>
    <w:rsid w:val="00EA080C"/>
    <w:rsid w:val="00EA09CF"/>
    <w:rsid w:val="00EA13B8"/>
    <w:rsid w:val="00EA14E8"/>
    <w:rsid w:val="00EA158E"/>
    <w:rsid w:val="00EA15F4"/>
    <w:rsid w:val="00EA3561"/>
    <w:rsid w:val="00EA36F9"/>
    <w:rsid w:val="00EA44E4"/>
    <w:rsid w:val="00EA4D7C"/>
    <w:rsid w:val="00EA5FA8"/>
    <w:rsid w:val="00EA72C6"/>
    <w:rsid w:val="00EA77F8"/>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CD"/>
    <w:rsid w:val="00EB4AF3"/>
    <w:rsid w:val="00EB510B"/>
    <w:rsid w:val="00EB66F8"/>
    <w:rsid w:val="00EB73F0"/>
    <w:rsid w:val="00EC000D"/>
    <w:rsid w:val="00EC05B2"/>
    <w:rsid w:val="00EC079B"/>
    <w:rsid w:val="00EC085A"/>
    <w:rsid w:val="00EC0DE6"/>
    <w:rsid w:val="00EC16D2"/>
    <w:rsid w:val="00EC1886"/>
    <w:rsid w:val="00EC1A8C"/>
    <w:rsid w:val="00EC21A1"/>
    <w:rsid w:val="00EC23A6"/>
    <w:rsid w:val="00EC24B3"/>
    <w:rsid w:val="00EC24E8"/>
    <w:rsid w:val="00EC2A45"/>
    <w:rsid w:val="00EC2DC7"/>
    <w:rsid w:val="00EC3CD3"/>
    <w:rsid w:val="00EC3F0B"/>
    <w:rsid w:val="00EC4933"/>
    <w:rsid w:val="00EC4B06"/>
    <w:rsid w:val="00EC5A07"/>
    <w:rsid w:val="00EC61DC"/>
    <w:rsid w:val="00EC6972"/>
    <w:rsid w:val="00EC769B"/>
    <w:rsid w:val="00EC77B1"/>
    <w:rsid w:val="00EC7A28"/>
    <w:rsid w:val="00EC7EBC"/>
    <w:rsid w:val="00ED0040"/>
    <w:rsid w:val="00ED086F"/>
    <w:rsid w:val="00ED09D4"/>
    <w:rsid w:val="00ED0AE0"/>
    <w:rsid w:val="00ED0F4D"/>
    <w:rsid w:val="00ED2108"/>
    <w:rsid w:val="00ED2199"/>
    <w:rsid w:val="00ED33F4"/>
    <w:rsid w:val="00ED3658"/>
    <w:rsid w:val="00ED3E5B"/>
    <w:rsid w:val="00ED4169"/>
    <w:rsid w:val="00ED41F7"/>
    <w:rsid w:val="00ED456D"/>
    <w:rsid w:val="00ED4595"/>
    <w:rsid w:val="00ED48F8"/>
    <w:rsid w:val="00ED54FC"/>
    <w:rsid w:val="00ED550D"/>
    <w:rsid w:val="00ED5867"/>
    <w:rsid w:val="00ED6732"/>
    <w:rsid w:val="00ED6DED"/>
    <w:rsid w:val="00ED6F89"/>
    <w:rsid w:val="00ED7D30"/>
    <w:rsid w:val="00ED7DD8"/>
    <w:rsid w:val="00ED7F15"/>
    <w:rsid w:val="00EE0488"/>
    <w:rsid w:val="00EE169D"/>
    <w:rsid w:val="00EE1A34"/>
    <w:rsid w:val="00EE23A9"/>
    <w:rsid w:val="00EE2E6D"/>
    <w:rsid w:val="00EE4FD7"/>
    <w:rsid w:val="00EE596F"/>
    <w:rsid w:val="00EE5E3C"/>
    <w:rsid w:val="00EE74C6"/>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597"/>
    <w:rsid w:val="00EF68A9"/>
    <w:rsid w:val="00EF7634"/>
    <w:rsid w:val="00F00517"/>
    <w:rsid w:val="00F0054A"/>
    <w:rsid w:val="00F01AC5"/>
    <w:rsid w:val="00F01CF2"/>
    <w:rsid w:val="00F020DA"/>
    <w:rsid w:val="00F02C58"/>
    <w:rsid w:val="00F030B2"/>
    <w:rsid w:val="00F0339D"/>
    <w:rsid w:val="00F03487"/>
    <w:rsid w:val="00F03B48"/>
    <w:rsid w:val="00F03FFD"/>
    <w:rsid w:val="00F0423C"/>
    <w:rsid w:val="00F042CA"/>
    <w:rsid w:val="00F047CA"/>
    <w:rsid w:val="00F0487A"/>
    <w:rsid w:val="00F04C66"/>
    <w:rsid w:val="00F05A7B"/>
    <w:rsid w:val="00F06162"/>
    <w:rsid w:val="00F069A4"/>
    <w:rsid w:val="00F06BAB"/>
    <w:rsid w:val="00F10483"/>
    <w:rsid w:val="00F104A8"/>
    <w:rsid w:val="00F10ACF"/>
    <w:rsid w:val="00F10D63"/>
    <w:rsid w:val="00F10F67"/>
    <w:rsid w:val="00F11BAC"/>
    <w:rsid w:val="00F11CC8"/>
    <w:rsid w:val="00F12BA6"/>
    <w:rsid w:val="00F12F76"/>
    <w:rsid w:val="00F137FC"/>
    <w:rsid w:val="00F13BDD"/>
    <w:rsid w:val="00F15151"/>
    <w:rsid w:val="00F15252"/>
    <w:rsid w:val="00F16320"/>
    <w:rsid w:val="00F165BF"/>
    <w:rsid w:val="00F16E56"/>
    <w:rsid w:val="00F170AF"/>
    <w:rsid w:val="00F1710C"/>
    <w:rsid w:val="00F178C0"/>
    <w:rsid w:val="00F17FC1"/>
    <w:rsid w:val="00F21382"/>
    <w:rsid w:val="00F21AC1"/>
    <w:rsid w:val="00F21CBD"/>
    <w:rsid w:val="00F2256F"/>
    <w:rsid w:val="00F22571"/>
    <w:rsid w:val="00F22D0B"/>
    <w:rsid w:val="00F23B4D"/>
    <w:rsid w:val="00F248C8"/>
    <w:rsid w:val="00F2547C"/>
    <w:rsid w:val="00F255C6"/>
    <w:rsid w:val="00F257D2"/>
    <w:rsid w:val="00F25DFA"/>
    <w:rsid w:val="00F25E37"/>
    <w:rsid w:val="00F26B3B"/>
    <w:rsid w:val="00F27CC6"/>
    <w:rsid w:val="00F30218"/>
    <w:rsid w:val="00F305D2"/>
    <w:rsid w:val="00F308B5"/>
    <w:rsid w:val="00F31014"/>
    <w:rsid w:val="00F31527"/>
    <w:rsid w:val="00F32940"/>
    <w:rsid w:val="00F32BD8"/>
    <w:rsid w:val="00F32C48"/>
    <w:rsid w:val="00F332AA"/>
    <w:rsid w:val="00F33705"/>
    <w:rsid w:val="00F337B6"/>
    <w:rsid w:val="00F33D58"/>
    <w:rsid w:val="00F340EB"/>
    <w:rsid w:val="00F34B01"/>
    <w:rsid w:val="00F34E66"/>
    <w:rsid w:val="00F35066"/>
    <w:rsid w:val="00F3553F"/>
    <w:rsid w:val="00F35E4C"/>
    <w:rsid w:val="00F36CAA"/>
    <w:rsid w:val="00F36CE2"/>
    <w:rsid w:val="00F37087"/>
    <w:rsid w:val="00F371DA"/>
    <w:rsid w:val="00F40E40"/>
    <w:rsid w:val="00F40E53"/>
    <w:rsid w:val="00F4126C"/>
    <w:rsid w:val="00F41397"/>
    <w:rsid w:val="00F41C95"/>
    <w:rsid w:val="00F424E4"/>
    <w:rsid w:val="00F42E3B"/>
    <w:rsid w:val="00F439FB"/>
    <w:rsid w:val="00F44B8C"/>
    <w:rsid w:val="00F45241"/>
    <w:rsid w:val="00F45534"/>
    <w:rsid w:val="00F458C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D17"/>
    <w:rsid w:val="00F617BE"/>
    <w:rsid w:val="00F61A6D"/>
    <w:rsid w:val="00F61DD8"/>
    <w:rsid w:val="00F621EA"/>
    <w:rsid w:val="00F62343"/>
    <w:rsid w:val="00F62983"/>
    <w:rsid w:val="00F63B9D"/>
    <w:rsid w:val="00F64206"/>
    <w:rsid w:val="00F6489B"/>
    <w:rsid w:val="00F6536A"/>
    <w:rsid w:val="00F65F56"/>
    <w:rsid w:val="00F66776"/>
    <w:rsid w:val="00F66A2E"/>
    <w:rsid w:val="00F66A86"/>
    <w:rsid w:val="00F6759B"/>
    <w:rsid w:val="00F708F6"/>
    <w:rsid w:val="00F70E42"/>
    <w:rsid w:val="00F70F9F"/>
    <w:rsid w:val="00F710B6"/>
    <w:rsid w:val="00F71482"/>
    <w:rsid w:val="00F71AA4"/>
    <w:rsid w:val="00F71D8D"/>
    <w:rsid w:val="00F722AC"/>
    <w:rsid w:val="00F726D4"/>
    <w:rsid w:val="00F727C5"/>
    <w:rsid w:val="00F72877"/>
    <w:rsid w:val="00F7288A"/>
    <w:rsid w:val="00F73511"/>
    <w:rsid w:val="00F7374C"/>
    <w:rsid w:val="00F73A0C"/>
    <w:rsid w:val="00F740CC"/>
    <w:rsid w:val="00F74BF5"/>
    <w:rsid w:val="00F74F2B"/>
    <w:rsid w:val="00F750F2"/>
    <w:rsid w:val="00F7513B"/>
    <w:rsid w:val="00F753A7"/>
    <w:rsid w:val="00F75A77"/>
    <w:rsid w:val="00F75CA2"/>
    <w:rsid w:val="00F76FF2"/>
    <w:rsid w:val="00F77BEE"/>
    <w:rsid w:val="00F80903"/>
    <w:rsid w:val="00F810B7"/>
    <w:rsid w:val="00F818CC"/>
    <w:rsid w:val="00F8199D"/>
    <w:rsid w:val="00F82259"/>
    <w:rsid w:val="00F82363"/>
    <w:rsid w:val="00F82CBC"/>
    <w:rsid w:val="00F8320A"/>
    <w:rsid w:val="00F83347"/>
    <w:rsid w:val="00F8412F"/>
    <w:rsid w:val="00F845C8"/>
    <w:rsid w:val="00F847CA"/>
    <w:rsid w:val="00F84A77"/>
    <w:rsid w:val="00F84ECA"/>
    <w:rsid w:val="00F85539"/>
    <w:rsid w:val="00F85C11"/>
    <w:rsid w:val="00F85D93"/>
    <w:rsid w:val="00F8675D"/>
    <w:rsid w:val="00F87886"/>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70D"/>
    <w:rsid w:val="00FA1337"/>
    <w:rsid w:val="00FA17FA"/>
    <w:rsid w:val="00FA339E"/>
    <w:rsid w:val="00FA34AF"/>
    <w:rsid w:val="00FA35AF"/>
    <w:rsid w:val="00FA3A14"/>
    <w:rsid w:val="00FA3CC4"/>
    <w:rsid w:val="00FA3DE6"/>
    <w:rsid w:val="00FA40A2"/>
    <w:rsid w:val="00FA4A5B"/>
    <w:rsid w:val="00FA4AAD"/>
    <w:rsid w:val="00FA5377"/>
    <w:rsid w:val="00FA5507"/>
    <w:rsid w:val="00FA5AAB"/>
    <w:rsid w:val="00FA6463"/>
    <w:rsid w:val="00FA66FE"/>
    <w:rsid w:val="00FA6B0A"/>
    <w:rsid w:val="00FA6B79"/>
    <w:rsid w:val="00FB01EB"/>
    <w:rsid w:val="00FB036B"/>
    <w:rsid w:val="00FB03D9"/>
    <w:rsid w:val="00FB0475"/>
    <w:rsid w:val="00FB06AF"/>
    <w:rsid w:val="00FB1034"/>
    <w:rsid w:val="00FB1814"/>
    <w:rsid w:val="00FB2600"/>
    <w:rsid w:val="00FB2614"/>
    <w:rsid w:val="00FB2E6C"/>
    <w:rsid w:val="00FB347B"/>
    <w:rsid w:val="00FB424F"/>
    <w:rsid w:val="00FB5206"/>
    <w:rsid w:val="00FB556D"/>
    <w:rsid w:val="00FB629A"/>
    <w:rsid w:val="00FB62A9"/>
    <w:rsid w:val="00FB6412"/>
    <w:rsid w:val="00FB6836"/>
    <w:rsid w:val="00FB7494"/>
    <w:rsid w:val="00FC059A"/>
    <w:rsid w:val="00FC05A0"/>
    <w:rsid w:val="00FC0917"/>
    <w:rsid w:val="00FC0CDD"/>
    <w:rsid w:val="00FC12B4"/>
    <w:rsid w:val="00FC179B"/>
    <w:rsid w:val="00FC20E8"/>
    <w:rsid w:val="00FC29A2"/>
    <w:rsid w:val="00FC2FF2"/>
    <w:rsid w:val="00FC32FB"/>
    <w:rsid w:val="00FC35D5"/>
    <w:rsid w:val="00FC37DF"/>
    <w:rsid w:val="00FC495C"/>
    <w:rsid w:val="00FC4B54"/>
    <w:rsid w:val="00FC562A"/>
    <w:rsid w:val="00FC57CD"/>
    <w:rsid w:val="00FC5DB6"/>
    <w:rsid w:val="00FC5F89"/>
    <w:rsid w:val="00FC6457"/>
    <w:rsid w:val="00FC68E7"/>
    <w:rsid w:val="00FC757D"/>
    <w:rsid w:val="00FC76CC"/>
    <w:rsid w:val="00FC7814"/>
    <w:rsid w:val="00FC7D8E"/>
    <w:rsid w:val="00FD0868"/>
    <w:rsid w:val="00FD160D"/>
    <w:rsid w:val="00FD1EE7"/>
    <w:rsid w:val="00FD1F3C"/>
    <w:rsid w:val="00FD21A7"/>
    <w:rsid w:val="00FD232C"/>
    <w:rsid w:val="00FD2419"/>
    <w:rsid w:val="00FD2470"/>
    <w:rsid w:val="00FD2E22"/>
    <w:rsid w:val="00FD3DCA"/>
    <w:rsid w:val="00FD413F"/>
    <w:rsid w:val="00FD44AE"/>
    <w:rsid w:val="00FD5018"/>
    <w:rsid w:val="00FD5520"/>
    <w:rsid w:val="00FD5BD0"/>
    <w:rsid w:val="00FD5C34"/>
    <w:rsid w:val="00FD611D"/>
    <w:rsid w:val="00FD6375"/>
    <w:rsid w:val="00FD65D9"/>
    <w:rsid w:val="00FD6B2B"/>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E4E"/>
    <w:rsid w:val="00FF13FC"/>
    <w:rsid w:val="00FF183C"/>
    <w:rsid w:val="00FF1875"/>
    <w:rsid w:val="00FF27A1"/>
    <w:rsid w:val="00FF306C"/>
    <w:rsid w:val="00FF34D2"/>
    <w:rsid w:val="00FF3E7B"/>
    <w:rsid w:val="00FF3F76"/>
    <w:rsid w:val="00FF4990"/>
    <w:rsid w:val="00FF532E"/>
    <w:rsid w:val="00FF5B74"/>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aquestionofexistence.com/Aquestionofexistence/Problems_of_Gender/Entries/2011/8/28_Sigmund_Freud_files/Freud%20Some%20Psychological%20Consequences%20of%20the%20Anatomical%20Distinction%20between%20the%20Sexe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rxists.org/archive/marx/works/1844/manuscripts/labour.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ariabuszek.com/mariabuszek/kcai/PoMoSeminar/Readings/BtlrPerfAct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515/opphil-2020-0005" TargetMode="External"/><Relationship Id="rId20" Type="http://schemas.openxmlformats.org/officeDocument/2006/relationships/hyperlink" Target="https://royalsocietypublishing.org/doi/10.1098/rsbl.2021.01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arxists.org/reference/archive/stalin/works/1938/09.htm" TargetMode="External"/><Relationship Id="rId5" Type="http://schemas.openxmlformats.org/officeDocument/2006/relationships/webSettings" Target="webSettings.xml"/><Relationship Id="rId15" Type="http://schemas.openxmlformats.org/officeDocument/2006/relationships/hyperlink" Target="https://archive.org/details/cu31924002311557" TargetMode="External"/><Relationship Id="rId23" Type="http://schemas.openxmlformats.org/officeDocument/2006/relationships/hyperlink" Target="https://eric.ed.gov/?id=ED352186" TargetMode="External"/><Relationship Id="rId10" Type="http://schemas.openxmlformats.org/officeDocument/2006/relationships/hyperlink" Target="https://en.wikipedia.org/wiki/Akhenaten" TargetMode="External"/><Relationship Id="rId19" Type="http://schemas.openxmlformats.org/officeDocument/2006/relationships/hyperlink" Target="https://www.marxists.org/archive/kautsky/1934/bolshevism/index.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csa.com/discoveryguides/discoveryguides-main.ph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rchive.org/details/cu31924002311557" TargetMode="External"/><Relationship Id="rId2" Type="http://schemas.openxmlformats.org/officeDocument/2006/relationships/hyperlink" Target="https://www.marxists.org/archive/marx/works/1844/manuscripts/labour.htm" TargetMode="External"/><Relationship Id="rId1" Type="http://schemas.openxmlformats.org/officeDocument/2006/relationships/hyperlink" Target="https://www.marxists.org/archive/marx/works/1845/german-ideology/ch01a.htm" TargetMode="External"/><Relationship Id="rId5" Type="http://schemas.openxmlformats.org/officeDocument/2006/relationships/hyperlink" Target="http://mariabuszek.com/mariabuszek/kcai/PoMoSeminar/Readings/BtlrPerfActs.pdf" TargetMode="External"/><Relationship Id="rId4" Type="http://schemas.openxmlformats.org/officeDocument/2006/relationships/hyperlink" Target="https://www.marxists.org/archive/marx/works/1844/manuscripts/labo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7753</TotalTime>
  <Pages>325</Pages>
  <Words>94410</Words>
  <Characters>538141</Characters>
  <Application>Microsoft Office Word</Application>
  <DocSecurity>0</DocSecurity>
  <Lines>4484</Lines>
  <Paragraphs>1262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512</cp:revision>
  <dcterms:created xsi:type="dcterms:W3CDTF">2025-08-05T21:03:00Z</dcterms:created>
  <dcterms:modified xsi:type="dcterms:W3CDTF">2025-10-23T07:25:00Z</dcterms:modified>
</cp:coreProperties>
</file>